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Pr="00B81A9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b/>
          <w:i/>
          <w:sz w:val="16"/>
          <w:szCs w:val="16"/>
        </w:rPr>
      </w:pPr>
      <w:r w:rsidRPr="00B81A94">
        <w:rPr>
          <w:rFonts w:asciiTheme="majorHAnsi" w:hAnsiTheme="majorHAnsi" w:cstheme="majorHAnsi"/>
          <w:b/>
          <w:i/>
          <w:sz w:val="16"/>
          <w:szCs w:val="16"/>
        </w:rPr>
        <w:t xml:space="preserve">Kontakt dla prasy: </w:t>
      </w:r>
    </w:p>
    <w:p w14:paraId="7A025603" w14:textId="77777777" w:rsidR="004415C3" w:rsidRPr="00B81A9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B81A94">
        <w:rPr>
          <w:rFonts w:asciiTheme="majorHAnsi" w:hAnsiTheme="majorHAnsi" w:cstheme="majorHAnsi"/>
          <w:i/>
          <w:sz w:val="16"/>
          <w:szCs w:val="16"/>
        </w:rPr>
        <w:t>Agnieszka Juraszczyk</w:t>
      </w:r>
    </w:p>
    <w:p w14:paraId="46AAB8C9" w14:textId="77777777" w:rsidR="004415C3" w:rsidRPr="00B81A9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B81A94">
        <w:rPr>
          <w:rFonts w:asciiTheme="majorHAnsi" w:hAnsiTheme="majorHAnsi" w:cstheme="majorHAnsi"/>
          <w:i/>
          <w:sz w:val="16"/>
          <w:szCs w:val="16"/>
        </w:rPr>
        <w:t>+48 883 357 638</w:t>
      </w:r>
    </w:p>
    <w:p w14:paraId="1E7FCF10" w14:textId="77777777" w:rsidR="004415C3" w:rsidRPr="00EA1FD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lang w:val="de-DE"/>
        </w:rPr>
      </w:pPr>
      <w:proofErr w:type="spellStart"/>
      <w:r w:rsidRPr="00EA1FD4">
        <w:rPr>
          <w:rFonts w:asciiTheme="majorHAnsi" w:hAnsiTheme="majorHAnsi" w:cstheme="majorHAnsi"/>
          <w:i/>
          <w:sz w:val="16"/>
          <w:szCs w:val="16"/>
          <w:lang w:val="de-DE"/>
        </w:rPr>
        <w:t>E-mail</w:t>
      </w:r>
      <w:proofErr w:type="spellEnd"/>
      <w:r w:rsidRPr="00EA1FD4">
        <w:rPr>
          <w:rFonts w:asciiTheme="majorHAnsi" w:hAnsiTheme="majorHAnsi" w:cstheme="majorHAnsi"/>
          <w:i/>
          <w:sz w:val="16"/>
          <w:szCs w:val="16"/>
          <w:lang w:val="de-DE"/>
        </w:rPr>
        <w:t xml:space="preserve">: </w:t>
      </w:r>
      <w:hyperlink r:id="rId8">
        <w:r w:rsidRPr="00EA1FD4">
          <w:rPr>
            <w:rStyle w:val="czeinternetowe"/>
            <w:rFonts w:asciiTheme="majorHAnsi" w:hAnsiTheme="majorHAnsi" w:cstheme="majorHAnsi"/>
            <w:i/>
            <w:color w:val="auto"/>
            <w:sz w:val="16"/>
            <w:szCs w:val="16"/>
            <w:lang w:val="de-DE"/>
          </w:rPr>
          <w:t>agnieszka.juraszczyk@capgemini.com</w:t>
        </w:r>
      </w:hyperlink>
      <w:r w:rsidRPr="00EA1FD4">
        <w:rPr>
          <w:rFonts w:asciiTheme="majorHAnsi" w:hAnsiTheme="majorHAnsi" w:cstheme="majorHAnsi"/>
          <w:i/>
          <w:sz w:val="16"/>
          <w:szCs w:val="16"/>
          <w:lang w:val="de-DE"/>
        </w:rPr>
        <w:t xml:space="preserve"> </w:t>
      </w:r>
    </w:p>
    <w:p w14:paraId="28375CB3" w14:textId="77777777" w:rsidR="004415C3" w:rsidRPr="00EA1FD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i/>
          <w:sz w:val="16"/>
          <w:szCs w:val="16"/>
          <w:lang w:val="de-DE"/>
        </w:rPr>
      </w:pPr>
    </w:p>
    <w:p w14:paraId="6EEC083B" w14:textId="77777777" w:rsidR="004415C3" w:rsidRPr="00B81A9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b/>
          <w:i/>
          <w:sz w:val="16"/>
          <w:szCs w:val="16"/>
        </w:rPr>
      </w:pPr>
      <w:r w:rsidRPr="00B81A94">
        <w:rPr>
          <w:rFonts w:asciiTheme="majorHAnsi" w:hAnsiTheme="majorHAnsi" w:cstheme="majorHAnsi"/>
          <w:b/>
          <w:i/>
          <w:sz w:val="16"/>
          <w:szCs w:val="16"/>
        </w:rPr>
        <w:t xml:space="preserve">Kontakt dla prasy: </w:t>
      </w:r>
    </w:p>
    <w:p w14:paraId="7004AB07" w14:textId="77777777" w:rsidR="004415C3" w:rsidRPr="00B81A9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B81A94">
        <w:rPr>
          <w:rFonts w:asciiTheme="majorHAnsi" w:hAnsiTheme="majorHAnsi" w:cstheme="majorHAnsi"/>
          <w:i/>
          <w:sz w:val="16"/>
          <w:szCs w:val="16"/>
        </w:rPr>
        <w:t>Aleksandra Witkowska</w:t>
      </w:r>
    </w:p>
    <w:p w14:paraId="7E222573" w14:textId="77777777" w:rsidR="004415C3" w:rsidRPr="00B81A9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B81A94">
        <w:rPr>
          <w:rFonts w:asciiTheme="majorHAnsi" w:hAnsiTheme="majorHAnsi" w:cstheme="majorHAnsi"/>
          <w:i/>
          <w:sz w:val="16"/>
          <w:szCs w:val="16"/>
        </w:rPr>
        <w:t>+48 693 407 831</w:t>
      </w:r>
    </w:p>
    <w:p w14:paraId="7F039AFE" w14:textId="77777777" w:rsidR="004415C3" w:rsidRPr="00EA1FD4" w:rsidRDefault="004415C3" w:rsidP="00762DFD">
      <w:pPr>
        <w:spacing w:after="0" w:line="240" w:lineRule="auto"/>
        <w:jc w:val="right"/>
        <w:rPr>
          <w:rFonts w:asciiTheme="majorHAnsi" w:hAnsiTheme="majorHAnsi" w:cstheme="majorHAnsi"/>
          <w:lang w:val="de-DE"/>
        </w:rPr>
      </w:pPr>
      <w:proofErr w:type="spellStart"/>
      <w:r w:rsidRPr="00EA1FD4">
        <w:rPr>
          <w:rFonts w:asciiTheme="majorHAnsi" w:hAnsiTheme="majorHAnsi" w:cstheme="majorHAnsi"/>
          <w:i/>
          <w:sz w:val="16"/>
          <w:szCs w:val="16"/>
          <w:lang w:val="de-DE"/>
        </w:rPr>
        <w:t>E-mail</w:t>
      </w:r>
      <w:proofErr w:type="spellEnd"/>
      <w:r w:rsidRPr="00EA1FD4">
        <w:rPr>
          <w:rFonts w:asciiTheme="majorHAnsi" w:hAnsiTheme="majorHAnsi" w:cstheme="majorHAnsi"/>
          <w:i/>
          <w:sz w:val="16"/>
          <w:szCs w:val="16"/>
          <w:lang w:val="de-DE"/>
        </w:rPr>
        <w:t xml:space="preserve">: </w:t>
      </w:r>
      <w:hyperlink r:id="rId9">
        <w:r w:rsidRPr="00EA1FD4">
          <w:rPr>
            <w:rStyle w:val="czeinternetowe"/>
            <w:rFonts w:asciiTheme="majorHAnsi" w:hAnsiTheme="majorHAnsi" w:cstheme="majorHAnsi"/>
            <w:i/>
            <w:color w:val="auto"/>
            <w:sz w:val="16"/>
            <w:szCs w:val="16"/>
            <w:lang w:val="de-DE"/>
          </w:rPr>
          <w:t>aleksandra.witkowska@linkleaders.pl</w:t>
        </w:r>
      </w:hyperlink>
      <w:r w:rsidRPr="00EA1FD4">
        <w:rPr>
          <w:rStyle w:val="czeinternetowe"/>
          <w:rFonts w:asciiTheme="majorHAnsi" w:hAnsiTheme="majorHAnsi" w:cstheme="majorHAnsi"/>
          <w:i/>
          <w:color w:val="auto"/>
          <w:sz w:val="16"/>
          <w:szCs w:val="16"/>
          <w:lang w:val="de-DE"/>
        </w:rPr>
        <w:t xml:space="preserve"> </w:t>
      </w:r>
    </w:p>
    <w:p w14:paraId="1D517B2C" w14:textId="77777777" w:rsidR="004415C3" w:rsidRPr="00EA1FD4" w:rsidRDefault="004415C3" w:rsidP="00762DF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de-DE" w:eastAsia="pl-PL"/>
        </w:rPr>
      </w:pPr>
    </w:p>
    <w:p w14:paraId="37EC4D4D" w14:textId="16A57B5A" w:rsidR="00F94546" w:rsidRPr="00B81A94" w:rsidRDefault="008B324E" w:rsidP="00D63E9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proofErr w:type="spellStart"/>
      <w:r w:rsidRPr="00B81A94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Metaverse</w:t>
      </w:r>
      <w:proofErr w:type="spellEnd"/>
      <w:r w:rsidR="00FF6F73" w:rsidRPr="00B81A94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– nowe doświadczenie cyfrowe czy nowa skala zagrożenia?</w:t>
      </w:r>
    </w:p>
    <w:p w14:paraId="5F60E8A9" w14:textId="77777777" w:rsidR="00F94546" w:rsidRPr="00B81A94" w:rsidRDefault="00F94546" w:rsidP="00D63E9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009B5E16" w14:textId="4129E250" w:rsidR="00FF6F73" w:rsidRPr="00B81A94" w:rsidRDefault="00FF6F73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Przyspieszając połączenie świata fizycznego ze światem cyfrowym, </w:t>
      </w:r>
      <w:proofErr w:type="spellStart"/>
      <w:r w:rsidR="008B324E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Metaverse</w:t>
      </w:r>
      <w:proofErr w:type="spellEnd"/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1C4CB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może zaoferować 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nam wiele nowych sposobów doświadczania – w pracy, domu czy podczas zabawy. </w:t>
      </w:r>
      <w:r w:rsidR="001443E2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Technologia ta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reprezentuje kolejny etap rozwoju, umożliwiając miliardom ludzi łączenie się w wirtualnych światach i doświadczanie prawdziwych emocji. Te publiczne i prywatne zdecentralizowane wirtualne przestrzenie będą </w:t>
      </w:r>
      <w:r w:rsidR="001C4CB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budować 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doświadczenia klientów</w:t>
      </w:r>
      <w:r w:rsidR="00E33F27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D03D1F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czy 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pracowników</w:t>
      </w:r>
      <w:r w:rsidR="001C4CB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w sposób cyfrowy – np. po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przez </w:t>
      </w:r>
      <w:r w:rsidR="001C4CB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kreowanie poczucia 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obecności, </w:t>
      </w:r>
      <w:r w:rsidR="001C4CB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możliwość mówienia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, </w:t>
      </w:r>
      <w:r w:rsidR="001C4CB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wykonywania 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gestów, </w:t>
      </w:r>
      <w:r w:rsidR="001C4CB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odczuwania 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dotyku, a nawet zapachu. Brzmi dobrze, ale t</w:t>
      </w:r>
      <w:r w:rsidR="00762DF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 zjawisko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nie jest pozbawion</w:t>
      </w:r>
      <w:r w:rsidR="00762DF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e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E33F27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wad i realnych </w:t>
      </w: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zagrożeń</w:t>
      </w:r>
      <w:r w:rsidR="00A95BCE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, m.in. w zakresie przestępstw finansowych</w:t>
      </w:r>
      <w:r w:rsidR="00762DFD"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</w:t>
      </w:r>
    </w:p>
    <w:p w14:paraId="7B99BB0D" w14:textId="77777777" w:rsidR="00A95BCE" w:rsidRPr="00B81A94" w:rsidRDefault="00A95BCE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2D0DE07" w14:textId="560B2093" w:rsidR="001443E2" w:rsidRPr="00B81A94" w:rsidRDefault="00BF5F36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Nazwa </w:t>
      </w:r>
      <w:proofErr w:type="spellStart"/>
      <w:r w:rsidR="008B324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="00FF6F73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powstała od greckiego</w:t>
      </w:r>
      <w:r w:rsidR="00FF6F73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meta – „poza” lub „przekraczający” – i wszechświata. Świat wykraczający poza ten, w którym żyjemy. </w:t>
      </w:r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Eksperci stale podejmują szacunki dotyczące prognozowanego wzrostu rynku </w:t>
      </w:r>
      <w:proofErr w:type="spellStart"/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najbliższych latach. Właściwie wszyscy analitycy zgadzają się, że wzrost do końca dekady będzie znaczący, choć </w:t>
      </w:r>
      <w:r w:rsidR="00762DF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liczby</w:t>
      </w:r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się wahają. Jak wskazuje </w:t>
      </w:r>
      <w:proofErr w:type="spellStart"/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Insider</w:t>
      </w:r>
      <w:proofErr w:type="spellEnd"/>
      <w:r w:rsidR="00A95BCE" w:rsidRPr="00B81A94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="000D2D8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wartość ta </w:t>
      </w:r>
      <w:r w:rsidR="00885C7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 2030 roku </w:t>
      </w:r>
      <w:r w:rsidR="000D2D8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może stanowi</w:t>
      </w:r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ć</w:t>
      </w:r>
      <w:r w:rsidR="000D2D8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</w:t>
      </w:r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700 miliardów USD </w:t>
      </w:r>
      <w:r w:rsidR="000D2D8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aż do </w:t>
      </w:r>
      <w:r w:rsidR="00A95BC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13 bilionów USD. </w:t>
      </w:r>
      <w:r w:rsidR="00D03D1F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Olbrzymia skala tego zjawiska sprawia jednak, że rosną także zagrożenia.</w:t>
      </w:r>
    </w:p>
    <w:p w14:paraId="474EB95D" w14:textId="3D9FC965" w:rsidR="00FF6F73" w:rsidRPr="00B81A94" w:rsidRDefault="00FF6F73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DAC2688" w14:textId="5D319786" w:rsidR="00000F6C" w:rsidRPr="00B81A94" w:rsidRDefault="00D03D1F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Wirtualna przestępczość, ale realne zagrożenia</w:t>
      </w:r>
    </w:p>
    <w:p w14:paraId="79B61FFB" w14:textId="77777777" w:rsidR="008648D7" w:rsidRPr="00B81A94" w:rsidRDefault="008648D7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B5B64DF" w14:textId="7F0A3086" w:rsidR="00677ACB" w:rsidRPr="00B81A94" w:rsidRDefault="00677ACB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spellStart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staje się przestrzenią, w której ludzie z różnych środowisk mogą się spotykać i spędzać wolny czas. </w:t>
      </w:r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Ten nowy sposób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gromadzenia się w </w:t>
      </w:r>
      <w:r w:rsidR="00885C7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wirtualnym świecie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tworzy nowe metody </w:t>
      </w:r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prowadzenia 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działalności gospodarczej – umożliwiając jej użytkownikom </w:t>
      </w:r>
      <w:r w:rsidR="00885C7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m.in. prowadzenie sprzedaży.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</w:t>
      </w:r>
      <w:proofErr w:type="spellStart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dochodzi </w:t>
      </w:r>
      <w:r w:rsidR="00762DF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do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wymiany dóbr </w:t>
      </w:r>
      <w:r w:rsidR="00885C7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– </w:t>
      </w:r>
      <w:r w:rsidR="00947DB0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można kupować choćby bilety na wirtualne wydarzenia czy nawet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grunty</w:t>
      </w:r>
      <w:r w:rsidR="00762DF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wiele innych</w:t>
      </w:r>
      <w:r w:rsidR="001C4CB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rzeczy </w:t>
      </w:r>
      <w:r w:rsidR="001F3C8D">
        <w:rPr>
          <w:rFonts w:asciiTheme="majorHAnsi" w:eastAsia="Times New Roman" w:hAnsiTheme="majorHAnsi" w:cstheme="majorHAnsi"/>
          <w:sz w:val="20"/>
          <w:szCs w:val="20"/>
          <w:lang w:eastAsia="pl-PL"/>
        </w:rPr>
        <w:t>oraz</w:t>
      </w:r>
      <w:r w:rsidR="001C4CB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usług</w:t>
      </w:r>
      <w:r w:rsidR="00885C7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– 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opłaca</w:t>
      </w:r>
      <w:r w:rsidR="00947DB0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nych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kryptowalutami</w:t>
      </w:r>
      <w:proofErr w:type="spellEnd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W tej sytuacji konieczne są niezbędne zabezpieczenia, takie jak dla przykładu </w:t>
      </w:r>
      <w:r w:rsidR="00885C7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rozwiązania z zakresu 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KYC (ang. </w:t>
      </w:r>
      <w:proofErr w:type="spellStart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Know</w:t>
      </w:r>
      <w:proofErr w:type="spellEnd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Your</w:t>
      </w:r>
      <w:proofErr w:type="spellEnd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Customer</w:t>
      </w:r>
      <w:proofErr w:type="spellEnd"/>
      <w:r w:rsidR="001C4CB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- </w:t>
      </w:r>
      <w:r w:rsidR="00816C04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oznaj </w:t>
      </w:r>
      <w:r w:rsidR="00816C04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swojego klienta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czy AML (ang. </w:t>
      </w:r>
      <w:proofErr w:type="spellStart"/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Anti</w:t>
      </w:r>
      <w:proofErr w:type="spellEnd"/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-Money </w:t>
      </w:r>
      <w:proofErr w:type="spellStart"/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Laundering</w:t>
      </w:r>
      <w:proofErr w:type="spellEnd"/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, przeciwdziałające praniu brudnych pieniędzy)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D03D1F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Pozwalają one</w:t>
      </w:r>
      <w:r w:rsidR="001443E2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zachować ostrożność, jaką muszą utrzymywać instytucje finansowe lub firmy</w:t>
      </w:r>
      <w:r w:rsidR="00816C04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, by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16C04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móc 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identyfikowa</w:t>
      </w:r>
      <w:r w:rsidR="00816C04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ć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swoich klientów</w:t>
      </w:r>
      <w:r w:rsidR="00816C04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bezpieczn</w:t>
      </w:r>
      <w:r w:rsidR="00D03D1F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ie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16C04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przeprowadzać 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proces</w:t>
      </w:r>
      <w:r w:rsidR="00D03D1F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y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finansow</w:t>
      </w:r>
      <w:r w:rsidR="00D03D1F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e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762DFD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Procedury te pomagają w</w:t>
      </w:r>
      <w:r w:rsidR="00A06855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sprawdzeniu tożsamości klienta, prowadzonej przez niego działalności gospodarczej i ocenie jego wiarygodności. </w:t>
      </w:r>
    </w:p>
    <w:p w14:paraId="172825EA" w14:textId="7D95DAB7" w:rsidR="00677ACB" w:rsidRPr="00B81A94" w:rsidRDefault="00677ACB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8D4EFA3" w14:textId="482BE31E" w:rsidR="00752B49" w:rsidRPr="00B81A94" w:rsidRDefault="00FD421F" w:rsidP="00752B49">
      <w:pPr>
        <w:pStyle w:val="Akapitzlist"/>
        <w:numPr>
          <w:ilvl w:val="0"/>
          <w:numId w:val="7"/>
        </w:numPr>
        <w:spacing w:line="264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Jednym z największych problemów z jakimi muszą mierzyć się specjaliści AML, jest możliwość korzystania przez przestępców z wielu zdecentralizowanych rynków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zarówno w ramach samego </w:t>
      </w:r>
      <w:proofErr w:type="spellStart"/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Metaverse</w:t>
      </w:r>
      <w:proofErr w:type="spellEnd"/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jak i na styku świata wirtualnego i realnego. 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Na tak wysoce zdecentralizow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anych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platform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ach </w:t>
      </w:r>
      <w:r w:rsidR="00CD224A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i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przy </w:t>
      </w:r>
      <w:r w:rsidR="00CD224A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braku centralnych organó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w nadzoru</w:t>
      </w:r>
      <w:r w:rsidR="00CD224A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, 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śledzenie osób zajmujących się praniem brudnych pieniędzy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jest niezwykle trudnym zadaniem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Podstawo</w:t>
      </w:r>
      <w:r w:rsidR="00EA1FD4">
        <w:rPr>
          <w:rFonts w:asciiTheme="majorHAnsi" w:hAnsiTheme="majorHAnsi" w:cstheme="majorHAnsi"/>
          <w:i/>
          <w:iCs/>
          <w:sz w:val="20"/>
          <w:szCs w:val="20"/>
          <w:lang w:val="pl-PL"/>
        </w:rPr>
        <w:t>wym środkiem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ochrony przed </w:t>
      </w:r>
      <w:proofErr w:type="spellStart"/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cyber</w:t>
      </w:r>
      <w:proofErr w:type="spellEnd"/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-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zagroże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niami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w tym obszarze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są ścisłe kontrole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już </w:t>
      </w:r>
      <w:r w:rsidR="00116EC2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etapie dołącz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ania użytkownika</w:t>
      </w:r>
      <w:r w:rsidR="00116EC2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do platformy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Dlatego mówimy o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konieczności implementacji 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polityk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z obszaru KYC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mają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cych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za zadanie 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umożliwi</w:t>
      </w:r>
      <w:r w:rsidR="009057B6">
        <w:rPr>
          <w:rFonts w:asciiTheme="majorHAnsi" w:hAnsiTheme="majorHAnsi" w:cstheme="majorHAnsi"/>
          <w:i/>
          <w:iCs/>
          <w:sz w:val="20"/>
          <w:szCs w:val="20"/>
          <w:lang w:val="pl-PL"/>
        </w:rPr>
        <w:t>enie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identyfikac</w:t>
      </w:r>
      <w:r w:rsidR="009057B6">
        <w:rPr>
          <w:rFonts w:asciiTheme="majorHAnsi" w:hAnsiTheme="majorHAnsi" w:cstheme="majorHAnsi"/>
          <w:i/>
          <w:iCs/>
          <w:sz w:val="20"/>
          <w:szCs w:val="20"/>
          <w:lang w:val="pl-PL"/>
        </w:rPr>
        <w:t>ji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źródła pieniędzy, które są wykorzystywane do zakupu wirtualnej waluty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Dzięki ich </w:t>
      </w:r>
      <w:r w:rsidR="00103ABC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prawidłowemu </w:t>
      </w:r>
      <w:r w:rsidR="001A467A">
        <w:rPr>
          <w:rFonts w:asciiTheme="majorHAnsi" w:hAnsiTheme="majorHAnsi" w:cstheme="majorHAnsi"/>
          <w:i/>
          <w:iCs/>
          <w:sz w:val="20"/>
          <w:szCs w:val="20"/>
          <w:lang w:val="pl-PL"/>
        </w:rPr>
        <w:t>wdrożeniu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jesteśmy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w stanie zweryfikować prawdziwą tożsamość </w:t>
      </w:r>
      <w:r w:rsidR="00042227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użytkowników</w:t>
      </w:r>
      <w:r w:rsidR="0092174D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oraz na 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czas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rozpozna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ć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podejrzan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ą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transakcj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ę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</w:t>
      </w:r>
      <w:r w:rsidR="004356D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 finalnie uniemożliwić popełnienie przestępstwa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– także w </w:t>
      </w:r>
      <w:proofErr w:type="spellStart"/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Metaverse</w:t>
      </w:r>
      <w:proofErr w:type="spellEnd"/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. Brak zabezpieczeń generuje duże straty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 zarówno finansowe jak i wizerunkowe.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Dlatego w interesie </w:t>
      </w:r>
      <w:r w:rsidR="00982943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firm działających w </w:t>
      </w:r>
      <w:proofErr w:type="spellStart"/>
      <w:r w:rsidR="00982943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Metaverse</w:t>
      </w:r>
      <w:proofErr w:type="spellEnd"/>
      <w:r w:rsidR="00982943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jest </w:t>
      </w:r>
      <w:r w:rsidR="00982943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lastRenderedPageBreak/>
        <w:t xml:space="preserve">korzystanie z nowoczesnych rozwiązań, które 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pomagają powstrzymać</w:t>
      </w:r>
      <w:r w:rsidR="00752B49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przestępców – </w:t>
      </w:r>
      <w:r w:rsidR="00752B49" w:rsidRPr="00B81A94">
        <w:rPr>
          <w:rFonts w:asciiTheme="majorHAnsi" w:hAnsiTheme="majorHAnsi" w:cstheme="majorHAnsi"/>
          <w:sz w:val="20"/>
          <w:szCs w:val="20"/>
          <w:lang w:val="pl-PL"/>
        </w:rPr>
        <w:t xml:space="preserve">mówi </w:t>
      </w:r>
      <w:r w:rsidR="00752B49" w:rsidRPr="00B81A94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Marcel Pawlak, </w:t>
      </w:r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Senior Manager praktyki AML/KYC w </w:t>
      </w:r>
      <w:proofErr w:type="spellStart"/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>Capgemini</w:t>
      </w:r>
      <w:proofErr w:type="spellEnd"/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</w:t>
      </w:r>
      <w:proofErr w:type="spellStart"/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>Invent</w:t>
      </w:r>
      <w:proofErr w:type="spellEnd"/>
      <w:r w:rsidR="00752B49" w:rsidRPr="00B81A94">
        <w:rPr>
          <w:rFonts w:asciiTheme="majorHAnsi" w:hAnsiTheme="majorHAnsi" w:cstheme="majorHAnsi"/>
          <w:b/>
          <w:bCs/>
          <w:sz w:val="20"/>
          <w:szCs w:val="20"/>
          <w:lang w:val="pl-PL"/>
        </w:rPr>
        <w:t>.</w:t>
      </w:r>
    </w:p>
    <w:p w14:paraId="78F48D12" w14:textId="77777777" w:rsidR="00752B49" w:rsidRPr="00B81A94" w:rsidRDefault="00752B49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CC52B75" w14:textId="7E97E087" w:rsidR="001443E2" w:rsidRPr="00B81A94" w:rsidRDefault="00D63E97" w:rsidP="00762DFD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81A94">
        <w:rPr>
          <w:rFonts w:asciiTheme="majorHAnsi" w:hAnsiTheme="majorHAnsi" w:cstheme="majorHAnsi"/>
          <w:sz w:val="20"/>
          <w:szCs w:val="20"/>
        </w:rPr>
        <w:t>Metaverse</w:t>
      </w:r>
      <w:proofErr w:type="spellEnd"/>
      <w:r w:rsidRPr="00B81A94">
        <w:rPr>
          <w:rFonts w:asciiTheme="majorHAnsi" w:hAnsiTheme="majorHAnsi" w:cstheme="majorHAnsi"/>
          <w:sz w:val="20"/>
          <w:szCs w:val="20"/>
        </w:rPr>
        <w:t xml:space="preserve"> daje użytkownikom skalę możliwości większą niż </w:t>
      </w:r>
      <w:r w:rsidR="00324C57" w:rsidRPr="00B81A94">
        <w:rPr>
          <w:rFonts w:asciiTheme="majorHAnsi" w:hAnsiTheme="majorHAnsi" w:cstheme="majorHAnsi"/>
          <w:sz w:val="20"/>
          <w:szCs w:val="20"/>
        </w:rPr>
        <w:t>dotychczas dostępne sieci społecznościowe</w:t>
      </w:r>
      <w:r w:rsidRPr="00B81A94">
        <w:rPr>
          <w:rFonts w:asciiTheme="majorHAnsi" w:hAnsiTheme="majorHAnsi" w:cstheme="majorHAnsi"/>
          <w:sz w:val="20"/>
          <w:szCs w:val="20"/>
        </w:rPr>
        <w:t>. Nic więc dziwnego, że do tego świata wkracza także przestępczość finansowa</w:t>
      </w:r>
      <w:r w:rsidR="001443E2" w:rsidRPr="00B81A94">
        <w:rPr>
          <w:rFonts w:asciiTheme="majorHAnsi" w:hAnsiTheme="majorHAnsi" w:cstheme="majorHAnsi"/>
          <w:sz w:val="20"/>
          <w:szCs w:val="20"/>
        </w:rPr>
        <w:t xml:space="preserve"> – duże możliwośc</w:t>
      </w:r>
      <w:r w:rsidR="00324C57" w:rsidRPr="00B81A94">
        <w:rPr>
          <w:rFonts w:asciiTheme="majorHAnsi" w:hAnsiTheme="majorHAnsi" w:cstheme="majorHAnsi"/>
          <w:sz w:val="20"/>
          <w:szCs w:val="20"/>
        </w:rPr>
        <w:t>i, jakie daje platforma umożliwiają działanie także</w:t>
      </w:r>
      <w:r w:rsidR="00D86A09" w:rsidRPr="00B81A94">
        <w:rPr>
          <w:rFonts w:asciiTheme="majorHAnsi" w:hAnsiTheme="majorHAnsi" w:cstheme="majorHAnsi"/>
          <w:sz w:val="20"/>
          <w:szCs w:val="20"/>
        </w:rPr>
        <w:t xml:space="preserve"> cyberprzestępcom</w:t>
      </w:r>
      <w:r w:rsidRPr="00B81A94">
        <w:rPr>
          <w:rFonts w:asciiTheme="majorHAnsi" w:hAnsiTheme="majorHAnsi" w:cstheme="majorHAnsi"/>
          <w:sz w:val="20"/>
          <w:szCs w:val="20"/>
        </w:rPr>
        <w:t xml:space="preserve">. </w:t>
      </w:r>
      <w:r w:rsidR="001443E2" w:rsidRPr="00B81A94">
        <w:rPr>
          <w:rFonts w:asciiTheme="majorHAnsi" w:hAnsiTheme="majorHAnsi" w:cstheme="majorHAnsi"/>
          <w:sz w:val="20"/>
          <w:szCs w:val="20"/>
        </w:rPr>
        <w:t xml:space="preserve">Aby temu przeciwdziałać, </w:t>
      </w:r>
      <w:r w:rsidRPr="00B81A94">
        <w:rPr>
          <w:rFonts w:asciiTheme="majorHAnsi" w:hAnsiTheme="majorHAnsi" w:cstheme="majorHAnsi"/>
          <w:sz w:val="20"/>
          <w:szCs w:val="20"/>
        </w:rPr>
        <w:t xml:space="preserve">Unia Europejska podejmuje już pierwsze próby </w:t>
      </w:r>
      <w:r w:rsidR="00982943" w:rsidRPr="00B81A94">
        <w:rPr>
          <w:rFonts w:asciiTheme="majorHAnsi" w:hAnsiTheme="majorHAnsi" w:cstheme="majorHAnsi"/>
          <w:sz w:val="20"/>
          <w:szCs w:val="20"/>
        </w:rPr>
        <w:t xml:space="preserve">wprowadzenia pewnych </w:t>
      </w:r>
      <w:r w:rsidRPr="00B81A94">
        <w:rPr>
          <w:rFonts w:asciiTheme="majorHAnsi" w:hAnsiTheme="majorHAnsi" w:cstheme="majorHAnsi"/>
          <w:sz w:val="20"/>
          <w:szCs w:val="20"/>
        </w:rPr>
        <w:t>regulac</w:t>
      </w:r>
      <w:r w:rsidR="00982943" w:rsidRPr="00B81A94">
        <w:rPr>
          <w:rFonts w:asciiTheme="majorHAnsi" w:hAnsiTheme="majorHAnsi" w:cstheme="majorHAnsi"/>
          <w:sz w:val="20"/>
          <w:szCs w:val="20"/>
        </w:rPr>
        <w:t>ji</w:t>
      </w:r>
      <w:r w:rsidRPr="00B81A94">
        <w:rPr>
          <w:rFonts w:asciiTheme="majorHAnsi" w:hAnsiTheme="majorHAnsi" w:cstheme="majorHAnsi"/>
          <w:sz w:val="20"/>
          <w:szCs w:val="20"/>
        </w:rPr>
        <w:t xml:space="preserve">. UE wskazuje, że oszustwa w </w:t>
      </w:r>
      <w:proofErr w:type="spellStart"/>
      <w:r w:rsidRPr="00B81A94">
        <w:rPr>
          <w:rFonts w:asciiTheme="majorHAnsi" w:hAnsiTheme="majorHAnsi" w:cstheme="majorHAnsi"/>
          <w:sz w:val="20"/>
          <w:szCs w:val="20"/>
        </w:rPr>
        <w:t>Metaverse</w:t>
      </w:r>
      <w:proofErr w:type="spellEnd"/>
      <w:r w:rsidRPr="00B81A94">
        <w:rPr>
          <w:rFonts w:asciiTheme="majorHAnsi" w:hAnsiTheme="majorHAnsi" w:cstheme="majorHAnsi"/>
          <w:sz w:val="20"/>
          <w:szCs w:val="20"/>
        </w:rPr>
        <w:t xml:space="preserve"> nie tylko są zagrożeniem dla użytkowników, wzbogacają grupy przestępcze, ale także ograniczają rozwój tego rynku – z uwagi na </w:t>
      </w:r>
      <w:r w:rsidR="001443E2" w:rsidRPr="00B81A94">
        <w:rPr>
          <w:rFonts w:asciiTheme="majorHAnsi" w:hAnsiTheme="majorHAnsi" w:cstheme="majorHAnsi"/>
          <w:sz w:val="20"/>
          <w:szCs w:val="20"/>
        </w:rPr>
        <w:t xml:space="preserve">rodzące się </w:t>
      </w:r>
      <w:r w:rsidRPr="00B81A94">
        <w:rPr>
          <w:rFonts w:asciiTheme="majorHAnsi" w:hAnsiTheme="majorHAnsi" w:cstheme="majorHAnsi"/>
          <w:sz w:val="20"/>
          <w:szCs w:val="20"/>
        </w:rPr>
        <w:t xml:space="preserve">obawy użytkowników. </w:t>
      </w:r>
      <w:r w:rsidR="000D4296" w:rsidRPr="00B81A9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925DDF3" w14:textId="77777777" w:rsidR="000D4296" w:rsidRPr="00B81A94" w:rsidRDefault="000D4296" w:rsidP="00762DFD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8E89A73" w14:textId="28A55453" w:rsidR="00D63E97" w:rsidRPr="00B81A94" w:rsidRDefault="00D63E97" w:rsidP="00762DFD">
      <w:pPr>
        <w:spacing w:after="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81A94">
        <w:rPr>
          <w:rFonts w:asciiTheme="majorHAnsi" w:hAnsiTheme="majorHAnsi" w:cstheme="majorHAnsi"/>
          <w:b/>
          <w:bCs/>
          <w:sz w:val="20"/>
          <w:szCs w:val="20"/>
        </w:rPr>
        <w:t xml:space="preserve">O jakich zagrożeniach mowa? </w:t>
      </w:r>
    </w:p>
    <w:p w14:paraId="1E7A012D" w14:textId="0245B229" w:rsidR="00D63E97" w:rsidRPr="00B81A94" w:rsidRDefault="00D63E97" w:rsidP="00762DFD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F5C168" w14:textId="2133BD21" w:rsidR="000D4296" w:rsidRPr="00B81A94" w:rsidRDefault="000D4296" w:rsidP="000D4296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81A94">
        <w:rPr>
          <w:rFonts w:asciiTheme="majorHAnsi" w:hAnsiTheme="majorHAnsi" w:cstheme="majorHAnsi"/>
          <w:sz w:val="20"/>
          <w:szCs w:val="20"/>
        </w:rPr>
        <w:t xml:space="preserve">Z uwagi na </w:t>
      </w:r>
      <w:r w:rsidR="00F81E20" w:rsidRPr="00B81A94">
        <w:rPr>
          <w:rFonts w:asciiTheme="majorHAnsi" w:hAnsiTheme="majorHAnsi" w:cstheme="majorHAnsi"/>
          <w:sz w:val="20"/>
          <w:szCs w:val="20"/>
        </w:rPr>
        <w:t xml:space="preserve">wspomniane </w:t>
      </w:r>
      <w:r w:rsidRPr="00B81A94">
        <w:rPr>
          <w:rFonts w:asciiTheme="majorHAnsi" w:hAnsiTheme="majorHAnsi" w:cstheme="majorHAnsi"/>
          <w:sz w:val="20"/>
          <w:szCs w:val="20"/>
        </w:rPr>
        <w:t xml:space="preserve">niedoskonałości, w </w:t>
      </w:r>
      <w:proofErr w:type="spellStart"/>
      <w:r w:rsidRPr="00B81A94">
        <w:rPr>
          <w:rFonts w:asciiTheme="majorHAnsi" w:hAnsiTheme="majorHAnsi" w:cstheme="majorHAnsi"/>
          <w:sz w:val="20"/>
          <w:szCs w:val="20"/>
        </w:rPr>
        <w:t>Metaverse</w:t>
      </w:r>
      <w:proofErr w:type="spellEnd"/>
      <w:r w:rsidRPr="00B81A94">
        <w:rPr>
          <w:rFonts w:asciiTheme="majorHAnsi" w:hAnsiTheme="majorHAnsi" w:cstheme="majorHAnsi"/>
          <w:sz w:val="20"/>
          <w:szCs w:val="20"/>
        </w:rPr>
        <w:t xml:space="preserve"> występuje wysokie ryzyko prania brudnych pieniędzy. Platformy </w:t>
      </w:r>
      <w:r w:rsidR="00324C57" w:rsidRPr="00B81A94">
        <w:rPr>
          <w:rFonts w:asciiTheme="majorHAnsi" w:hAnsiTheme="majorHAnsi" w:cstheme="majorHAnsi"/>
          <w:sz w:val="20"/>
          <w:szCs w:val="20"/>
        </w:rPr>
        <w:t xml:space="preserve">internetowe umożliwiające wymianę dóbr i </w:t>
      </w:r>
      <w:proofErr w:type="spellStart"/>
      <w:r w:rsidR="00324C57" w:rsidRPr="00B81A94">
        <w:rPr>
          <w:rFonts w:asciiTheme="majorHAnsi" w:hAnsiTheme="majorHAnsi" w:cstheme="majorHAnsi"/>
          <w:sz w:val="20"/>
          <w:szCs w:val="20"/>
        </w:rPr>
        <w:t>kryptowalut</w:t>
      </w:r>
      <w:proofErr w:type="spellEnd"/>
      <w:r w:rsidRPr="00B81A94">
        <w:rPr>
          <w:rFonts w:asciiTheme="majorHAnsi" w:hAnsiTheme="majorHAnsi" w:cstheme="majorHAnsi"/>
          <w:sz w:val="20"/>
          <w:szCs w:val="20"/>
        </w:rPr>
        <w:t xml:space="preserve"> mogą być użyte jako kanał do wykorzystywania nielegalnych funduszy czy nawet finansowania terroryzmu. </w:t>
      </w:r>
    </w:p>
    <w:p w14:paraId="46D073C2" w14:textId="77777777" w:rsidR="000D4296" w:rsidRPr="00B81A94" w:rsidRDefault="000D4296" w:rsidP="00762DFD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98BD531" w14:textId="5C0AEE34" w:rsidR="00D63E97" w:rsidRPr="00B81A94" w:rsidRDefault="000D4296" w:rsidP="00762DFD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81A94">
        <w:rPr>
          <w:rFonts w:asciiTheme="majorHAnsi" w:hAnsiTheme="majorHAnsi" w:cstheme="majorHAnsi"/>
          <w:sz w:val="20"/>
          <w:szCs w:val="20"/>
        </w:rPr>
        <w:t>Ale to nie wszystko. Do czynienia mamy także z o</w:t>
      </w:r>
      <w:r w:rsidR="001443E2" w:rsidRPr="00B81A94">
        <w:rPr>
          <w:rFonts w:asciiTheme="majorHAnsi" w:hAnsiTheme="majorHAnsi" w:cstheme="majorHAnsi"/>
          <w:sz w:val="20"/>
          <w:szCs w:val="20"/>
        </w:rPr>
        <w:t>szustwa</w:t>
      </w:r>
      <w:r w:rsidRPr="00B81A94">
        <w:rPr>
          <w:rFonts w:asciiTheme="majorHAnsi" w:hAnsiTheme="majorHAnsi" w:cstheme="majorHAnsi"/>
          <w:sz w:val="20"/>
          <w:szCs w:val="20"/>
        </w:rPr>
        <w:t xml:space="preserve">mi </w:t>
      </w:r>
      <w:r w:rsidR="00D63E97" w:rsidRPr="00B81A94">
        <w:rPr>
          <w:rFonts w:asciiTheme="majorHAnsi" w:hAnsiTheme="majorHAnsi" w:cstheme="majorHAnsi"/>
          <w:sz w:val="20"/>
          <w:szCs w:val="20"/>
        </w:rPr>
        <w:t>związan</w:t>
      </w:r>
      <w:r w:rsidR="001443E2" w:rsidRPr="00B81A94">
        <w:rPr>
          <w:rFonts w:asciiTheme="majorHAnsi" w:hAnsiTheme="majorHAnsi" w:cstheme="majorHAnsi"/>
          <w:sz w:val="20"/>
          <w:szCs w:val="20"/>
        </w:rPr>
        <w:t>y</w:t>
      </w:r>
      <w:r w:rsidRPr="00B81A94">
        <w:rPr>
          <w:rFonts w:asciiTheme="majorHAnsi" w:hAnsiTheme="majorHAnsi" w:cstheme="majorHAnsi"/>
          <w:sz w:val="20"/>
          <w:szCs w:val="20"/>
        </w:rPr>
        <w:t xml:space="preserve">mi 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z wyłudzaniem informacji, czyli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phishing</w:t>
      </w:r>
      <w:r w:rsidRPr="00B81A94">
        <w:rPr>
          <w:rFonts w:asciiTheme="majorHAnsi" w:hAnsiTheme="majorHAnsi" w:cstheme="majorHAnsi"/>
          <w:sz w:val="20"/>
          <w:szCs w:val="20"/>
        </w:rPr>
        <w:t>iem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. Opierają się one </w:t>
      </w:r>
      <w:r w:rsidR="00D86A09" w:rsidRPr="00B81A94">
        <w:rPr>
          <w:rFonts w:asciiTheme="majorHAnsi" w:hAnsiTheme="majorHAnsi" w:cstheme="majorHAnsi"/>
          <w:sz w:val="20"/>
          <w:szCs w:val="20"/>
        </w:rPr>
        <w:t>np.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 o fałszywe strony internetowe, zaprojektowane w celu wyłudzania środków finansowych od internautów. </w:t>
      </w:r>
      <w:r w:rsidR="00F81E20" w:rsidRPr="00B81A94">
        <w:rPr>
          <w:rFonts w:asciiTheme="majorHAnsi" w:hAnsiTheme="majorHAnsi" w:cstheme="majorHAnsi"/>
          <w:sz w:val="20"/>
          <w:szCs w:val="20"/>
        </w:rPr>
        <w:t>Przykładowo c</w:t>
      </w:r>
      <w:r w:rsidR="00D86A09" w:rsidRPr="00B81A94">
        <w:rPr>
          <w:rFonts w:asciiTheme="majorHAnsi" w:hAnsiTheme="majorHAnsi" w:cstheme="majorHAnsi"/>
          <w:sz w:val="20"/>
          <w:szCs w:val="20"/>
        </w:rPr>
        <w:t xml:space="preserve">yberprzestępcy wykorzystują 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linki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phishingowe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 </w:t>
      </w:r>
      <w:r w:rsidR="00F81E20" w:rsidRPr="00B81A94">
        <w:rPr>
          <w:rFonts w:asciiTheme="majorHAnsi" w:hAnsiTheme="majorHAnsi" w:cstheme="majorHAnsi"/>
          <w:sz w:val="20"/>
          <w:szCs w:val="20"/>
        </w:rPr>
        <w:t>„</w:t>
      </w:r>
      <w:r w:rsidR="00D63E97" w:rsidRPr="00B81A94">
        <w:rPr>
          <w:rFonts w:asciiTheme="majorHAnsi" w:hAnsiTheme="majorHAnsi" w:cstheme="majorHAnsi"/>
          <w:sz w:val="20"/>
          <w:szCs w:val="20"/>
        </w:rPr>
        <w:t>zaszyte</w:t>
      </w:r>
      <w:r w:rsidR="00F81E20" w:rsidRPr="00B81A94">
        <w:rPr>
          <w:rFonts w:asciiTheme="majorHAnsi" w:hAnsiTheme="majorHAnsi" w:cstheme="majorHAnsi"/>
          <w:sz w:val="20"/>
          <w:szCs w:val="20"/>
        </w:rPr>
        <w:t>”</w:t>
      </w:r>
      <w:r w:rsidR="00D86A09" w:rsidRPr="00B81A94">
        <w:rPr>
          <w:rFonts w:asciiTheme="majorHAnsi" w:hAnsiTheme="majorHAnsi" w:cstheme="majorHAnsi"/>
          <w:sz w:val="20"/>
          <w:szCs w:val="20"/>
        </w:rPr>
        <w:t xml:space="preserve"> w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 imitacji panelu logowania dostawcy </w:t>
      </w:r>
      <w:r w:rsidR="002031EF" w:rsidRPr="00B81A94">
        <w:rPr>
          <w:rFonts w:asciiTheme="majorHAnsi" w:hAnsiTheme="majorHAnsi" w:cstheme="majorHAnsi"/>
          <w:sz w:val="20"/>
          <w:szCs w:val="20"/>
        </w:rPr>
        <w:t>e-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portfela. </w:t>
      </w:r>
      <w:r w:rsidR="001443E2" w:rsidRPr="00B81A94">
        <w:rPr>
          <w:rFonts w:asciiTheme="majorHAnsi" w:hAnsiTheme="majorHAnsi" w:cstheme="majorHAnsi"/>
          <w:sz w:val="20"/>
          <w:szCs w:val="20"/>
        </w:rPr>
        <w:t>W</w:t>
      </w:r>
      <w:r w:rsidR="00D63E97" w:rsidRPr="00B81A94">
        <w:rPr>
          <w:rFonts w:asciiTheme="majorHAnsi" w:hAnsiTheme="majorHAnsi" w:cstheme="majorHAnsi"/>
          <w:sz w:val="20"/>
          <w:szCs w:val="20"/>
        </w:rPr>
        <w:t>prowadzają one w błąd</w:t>
      </w:r>
      <w:r w:rsidR="001443E2" w:rsidRPr="00B81A94">
        <w:rPr>
          <w:rFonts w:asciiTheme="majorHAnsi" w:hAnsiTheme="majorHAnsi" w:cstheme="majorHAnsi"/>
          <w:sz w:val="20"/>
          <w:szCs w:val="20"/>
        </w:rPr>
        <w:t xml:space="preserve"> użytkownika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, w rzeczywistości wysyłając </w:t>
      </w:r>
      <w:r w:rsidR="009F77B2" w:rsidRPr="00B81A94">
        <w:rPr>
          <w:rFonts w:asciiTheme="majorHAnsi" w:hAnsiTheme="majorHAnsi" w:cstheme="majorHAnsi"/>
          <w:sz w:val="20"/>
          <w:szCs w:val="20"/>
        </w:rPr>
        <w:t xml:space="preserve">jego 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dane do </w:t>
      </w:r>
      <w:r w:rsidR="00D86A09" w:rsidRPr="00B81A94">
        <w:rPr>
          <w:rFonts w:asciiTheme="majorHAnsi" w:hAnsiTheme="majorHAnsi" w:cstheme="majorHAnsi"/>
          <w:sz w:val="20"/>
          <w:szCs w:val="20"/>
        </w:rPr>
        <w:t>oszustów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, którzy następnie są w stanie pobrać </w:t>
      </w:r>
      <w:r w:rsidR="009F77B2" w:rsidRPr="00B81A94">
        <w:rPr>
          <w:rFonts w:asciiTheme="majorHAnsi" w:hAnsiTheme="majorHAnsi" w:cstheme="majorHAnsi"/>
          <w:sz w:val="20"/>
          <w:szCs w:val="20"/>
        </w:rPr>
        <w:t xml:space="preserve">środki </w:t>
      </w:r>
      <w:r w:rsidR="001443E2" w:rsidRPr="00B81A94">
        <w:rPr>
          <w:rFonts w:asciiTheme="majorHAnsi" w:hAnsiTheme="majorHAnsi" w:cstheme="majorHAnsi"/>
          <w:sz w:val="20"/>
          <w:szCs w:val="20"/>
        </w:rPr>
        <w:t>z wyłudzonego konta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. Linki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phishingowe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 nie są jednak jedyną metodą </w:t>
      </w:r>
      <w:r w:rsidR="009F77B2" w:rsidRPr="00B81A94">
        <w:rPr>
          <w:rFonts w:asciiTheme="majorHAnsi" w:hAnsiTheme="majorHAnsi" w:cstheme="majorHAnsi"/>
          <w:sz w:val="20"/>
          <w:szCs w:val="20"/>
        </w:rPr>
        <w:t xml:space="preserve">stosowaną przez </w:t>
      </w:r>
      <w:r w:rsidR="00D63E97" w:rsidRPr="00B81A94">
        <w:rPr>
          <w:rFonts w:asciiTheme="majorHAnsi" w:hAnsiTheme="majorHAnsi" w:cstheme="majorHAnsi"/>
          <w:sz w:val="20"/>
          <w:szCs w:val="20"/>
        </w:rPr>
        <w:t>cyberprzestęp</w:t>
      </w:r>
      <w:r w:rsidR="009F77B2" w:rsidRPr="00B81A94">
        <w:rPr>
          <w:rFonts w:asciiTheme="majorHAnsi" w:hAnsiTheme="majorHAnsi" w:cstheme="majorHAnsi"/>
          <w:sz w:val="20"/>
          <w:szCs w:val="20"/>
        </w:rPr>
        <w:t>ców.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 </w:t>
      </w:r>
      <w:r w:rsidR="009F77B2" w:rsidRPr="00B81A94">
        <w:rPr>
          <w:rFonts w:asciiTheme="majorHAnsi" w:hAnsiTheme="majorHAnsi" w:cstheme="majorHAnsi"/>
          <w:sz w:val="20"/>
          <w:szCs w:val="20"/>
        </w:rPr>
        <w:t xml:space="preserve">W 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tym środowisku łatwo jest wykorzystać także socjotechnikę – </w:t>
      </w:r>
      <w:r w:rsidRPr="00B81A94">
        <w:rPr>
          <w:rFonts w:asciiTheme="majorHAnsi" w:hAnsiTheme="majorHAnsi" w:cstheme="majorHAnsi"/>
          <w:sz w:val="20"/>
          <w:szCs w:val="20"/>
        </w:rPr>
        <w:t>wzbudzanie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 zaufania użytkowników podczas podszywania się pod oficjalne projekty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Metaverse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. Przestępcy stosujący tę metodę są w stanie wyłudzić dane podczas rozmowy z użytkownikiem, nakłaniając do kliknięcia w dane miejsce lub przesłania środków </w:t>
      </w:r>
      <w:r w:rsidR="009F77B2" w:rsidRPr="00B81A94">
        <w:rPr>
          <w:rFonts w:asciiTheme="majorHAnsi" w:hAnsiTheme="majorHAnsi" w:cstheme="majorHAnsi"/>
          <w:sz w:val="20"/>
          <w:szCs w:val="20"/>
        </w:rPr>
        <w:t>na konto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, </w:t>
      </w:r>
      <w:r w:rsidR="009F77B2" w:rsidRPr="00B81A94">
        <w:rPr>
          <w:rFonts w:asciiTheme="majorHAnsi" w:hAnsiTheme="majorHAnsi" w:cstheme="majorHAnsi"/>
          <w:sz w:val="20"/>
          <w:szCs w:val="20"/>
        </w:rPr>
        <w:t xml:space="preserve">które 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podaje się jako </w:t>
      </w:r>
      <w:r w:rsidR="009F77B2" w:rsidRPr="00B81A94">
        <w:rPr>
          <w:rFonts w:asciiTheme="majorHAnsi" w:hAnsiTheme="majorHAnsi" w:cstheme="majorHAnsi"/>
          <w:sz w:val="20"/>
          <w:szCs w:val="20"/>
        </w:rPr>
        <w:t>oficjalne</w:t>
      </w:r>
      <w:r w:rsidR="00D63E97" w:rsidRPr="00B81A94">
        <w:rPr>
          <w:rFonts w:asciiTheme="majorHAnsi" w:hAnsiTheme="majorHAnsi" w:cstheme="majorHAnsi"/>
          <w:sz w:val="20"/>
          <w:szCs w:val="20"/>
        </w:rPr>
        <w:t>.</w:t>
      </w:r>
    </w:p>
    <w:p w14:paraId="147E9B56" w14:textId="77777777" w:rsidR="00D63E97" w:rsidRPr="00B81A94" w:rsidRDefault="00D63E97" w:rsidP="00762DFD">
      <w:pPr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14:paraId="5819E03F" w14:textId="1E3BB6B7" w:rsidR="00D63E97" w:rsidRPr="00B81A94" w:rsidRDefault="000D4296" w:rsidP="00762DFD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81A94">
        <w:rPr>
          <w:rFonts w:asciiTheme="majorHAnsi" w:hAnsiTheme="majorHAnsi" w:cstheme="majorHAnsi"/>
          <w:sz w:val="20"/>
          <w:szCs w:val="20"/>
        </w:rPr>
        <w:t>U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żytkownicy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Metaverse</w:t>
      </w:r>
      <w:proofErr w:type="spellEnd"/>
      <w:r w:rsidRPr="00B81A94">
        <w:rPr>
          <w:rFonts w:asciiTheme="majorHAnsi" w:hAnsiTheme="majorHAnsi" w:cstheme="majorHAnsi"/>
          <w:sz w:val="20"/>
          <w:szCs w:val="20"/>
        </w:rPr>
        <w:t xml:space="preserve"> muszą chronić się przed wieloma możliwymi zagrożeniami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. Kradzieży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kryptowalut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 można dokonać także poprzez wykorzystanie złośliwego oprogramowania</w:t>
      </w:r>
      <w:r w:rsidR="00320DEB" w:rsidRPr="00B81A94">
        <w:rPr>
          <w:rFonts w:asciiTheme="majorHAnsi" w:hAnsiTheme="majorHAnsi" w:cstheme="majorHAnsi"/>
          <w:sz w:val="20"/>
          <w:szCs w:val="20"/>
        </w:rPr>
        <w:t xml:space="preserve">, czyli tzw. </w:t>
      </w:r>
      <w:proofErr w:type="spellStart"/>
      <w:r w:rsidR="00320DEB" w:rsidRPr="00B81A94">
        <w:rPr>
          <w:rFonts w:asciiTheme="majorHAnsi" w:hAnsiTheme="majorHAnsi" w:cstheme="majorHAnsi"/>
          <w:sz w:val="20"/>
          <w:szCs w:val="20"/>
        </w:rPr>
        <w:t>ransomware</w:t>
      </w:r>
      <w:proofErr w:type="spellEnd"/>
      <w:r w:rsidR="00320DEB" w:rsidRPr="00B81A94">
        <w:rPr>
          <w:rFonts w:asciiTheme="majorHAnsi" w:hAnsiTheme="majorHAnsi" w:cstheme="majorHAnsi"/>
          <w:sz w:val="20"/>
          <w:szCs w:val="20"/>
        </w:rPr>
        <w:t xml:space="preserve">, 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atakującego portfele cyfrowe. </w:t>
      </w:r>
      <w:proofErr w:type="spellStart"/>
      <w:r w:rsidRPr="00B81A94">
        <w:rPr>
          <w:rFonts w:asciiTheme="majorHAnsi" w:hAnsiTheme="majorHAnsi" w:cstheme="majorHAnsi"/>
          <w:sz w:val="20"/>
          <w:szCs w:val="20"/>
        </w:rPr>
        <w:t>R</w:t>
      </w:r>
      <w:r w:rsidR="00D63E97" w:rsidRPr="00B81A94">
        <w:rPr>
          <w:rFonts w:asciiTheme="majorHAnsi" w:hAnsiTheme="majorHAnsi" w:cstheme="majorHAnsi"/>
          <w:sz w:val="20"/>
          <w:szCs w:val="20"/>
        </w:rPr>
        <w:t>ansomware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 jest jednym z najbardziej znanych zagrożeń dla naszego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cyberbezpieczeństwa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, które niestety jest też coraz powszechniej wykorzystywane w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Metaverse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>, z uwagi na sposób, w jaki skonstruowan</w:t>
      </w:r>
      <w:r w:rsidR="00D86A09" w:rsidRPr="00B81A94">
        <w:rPr>
          <w:rFonts w:asciiTheme="majorHAnsi" w:hAnsiTheme="majorHAnsi" w:cstheme="majorHAnsi"/>
          <w:sz w:val="20"/>
          <w:szCs w:val="20"/>
        </w:rPr>
        <w:t>e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 </w:t>
      </w:r>
      <w:r w:rsidR="00D86A09" w:rsidRPr="00B81A94">
        <w:rPr>
          <w:rFonts w:asciiTheme="majorHAnsi" w:hAnsiTheme="majorHAnsi" w:cstheme="majorHAnsi"/>
          <w:sz w:val="20"/>
          <w:szCs w:val="20"/>
        </w:rPr>
        <w:t xml:space="preserve">są te platformy </w:t>
      </w:r>
      <w:r w:rsidR="00D63E97" w:rsidRPr="00B81A94">
        <w:rPr>
          <w:rFonts w:asciiTheme="majorHAnsi" w:hAnsiTheme="majorHAnsi" w:cstheme="majorHAnsi"/>
          <w:sz w:val="20"/>
          <w:szCs w:val="20"/>
        </w:rPr>
        <w:t xml:space="preserve">(złożona sieć inteligentnych kontraktów). Ten wysoki poziom skomplikowania kodu, zasobów i usług w </w:t>
      </w:r>
      <w:proofErr w:type="spellStart"/>
      <w:r w:rsidR="00D63E97" w:rsidRPr="00B81A94">
        <w:rPr>
          <w:rFonts w:asciiTheme="majorHAnsi" w:hAnsiTheme="majorHAnsi" w:cstheme="majorHAnsi"/>
          <w:sz w:val="20"/>
          <w:szCs w:val="20"/>
        </w:rPr>
        <w:t>Metaverse</w:t>
      </w:r>
      <w:proofErr w:type="spellEnd"/>
      <w:r w:rsidR="00D63E97" w:rsidRPr="00B81A94">
        <w:rPr>
          <w:rFonts w:asciiTheme="majorHAnsi" w:hAnsiTheme="majorHAnsi" w:cstheme="majorHAnsi"/>
          <w:sz w:val="20"/>
          <w:szCs w:val="20"/>
        </w:rPr>
        <w:t xml:space="preserve"> prowadzi do powstawania luk, które cyberprzestępcy są w stanie zidentyfikować i wykorzystać.</w:t>
      </w:r>
    </w:p>
    <w:p w14:paraId="02383FC5" w14:textId="77777777" w:rsidR="000D4296" w:rsidRPr="00B81A94" w:rsidRDefault="000D4296" w:rsidP="00762DFD">
      <w:pPr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8857D8D" w14:textId="6916945A" w:rsidR="000D4296" w:rsidRPr="00B81A94" w:rsidRDefault="000D4296" w:rsidP="00B81A94">
      <w:pPr>
        <w:pStyle w:val="Akapitzlist"/>
        <w:numPr>
          <w:ilvl w:val="0"/>
          <w:numId w:val="7"/>
        </w:numPr>
        <w:spacing w:line="264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  <w:proofErr w:type="spellStart"/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Metaverse</w:t>
      </w:r>
      <w:proofErr w:type="spellEnd"/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to nowe zjawisko i wielu 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konsumentów nie posiada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jeszcze pełnej wiedzy na </w:t>
      </w:r>
      <w:r w:rsidR="00320DE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jego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temat. To z kolei chętnie wykorzystują osz</w:t>
      </w:r>
      <w:r w:rsidR="002720BC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u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ści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Zgodnie z 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b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adaniami przeprowadzonymi przez Interpol możemy spodziewać się ponad 70% wzrostu cyberprzestępstw w ciągu najbliższych kilku lat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Aby 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im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zapobiec, użytkownicy </w:t>
      </w:r>
      <w:proofErr w:type="spellStart"/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Metaverse</w:t>
      </w:r>
      <w:proofErr w:type="spellEnd"/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powinni stosować</w:t>
      </w:r>
      <w:r w:rsidR="002720BC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jak najwięcej zabezpieczeń, takich jak choćby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dwuetapow</w:t>
      </w:r>
      <w:r w:rsidR="002720BC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autoryzacj</w:t>
      </w:r>
      <w:r w:rsidR="002720BC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</w:t>
      </w:r>
      <w:r w:rsidR="004A5715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tożsamości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 pozwalając</w:t>
      </w:r>
      <w:r w:rsidR="002720BC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lepiej chronić wirtualne </w:t>
      </w:r>
      <w:r w:rsidR="00320DE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konta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.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W raz z rozwojem nowych technologii zmienia się także podejście przestępców</w:t>
      </w:r>
      <w:r w:rsidR="0039612C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</w:t>
      </w:r>
      <w:r w:rsidR="00C16569">
        <w:rPr>
          <w:rFonts w:asciiTheme="majorHAnsi" w:hAnsiTheme="majorHAnsi" w:cstheme="majorHAnsi"/>
          <w:i/>
          <w:iCs/>
          <w:sz w:val="20"/>
          <w:szCs w:val="20"/>
          <w:lang w:val="pl-PL"/>
        </w:rPr>
        <w:t>Stosują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oni już nie tylko ataki </w:t>
      </w:r>
      <w:proofErr w:type="spellStart"/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phishingowe</w:t>
      </w:r>
      <w:proofErr w:type="spellEnd"/>
      <w:r w:rsidR="0039612C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ale również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</w:t>
      </w:r>
      <w:r w:rsidR="0039612C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dopuszczają się 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oszustw wykorzystując</w:t>
      </w:r>
      <w:r w:rsidR="00234EAF">
        <w:rPr>
          <w:rFonts w:asciiTheme="majorHAnsi" w:hAnsiTheme="majorHAnsi" w:cstheme="majorHAnsi"/>
          <w:i/>
          <w:iCs/>
          <w:sz w:val="20"/>
          <w:szCs w:val="20"/>
          <w:lang w:val="pl-PL"/>
        </w:rPr>
        <w:t>ych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NFT oraz Smart </w:t>
      </w:r>
      <w:proofErr w:type="spellStart"/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Contracts</w:t>
      </w:r>
      <w:proofErr w:type="spellEnd"/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. 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Aktualni</w:t>
      </w:r>
      <w:r w:rsidR="001F3C8D">
        <w:rPr>
          <w:rFonts w:asciiTheme="majorHAnsi" w:hAnsiTheme="majorHAnsi" w:cstheme="majorHAnsi"/>
          <w:i/>
          <w:iCs/>
          <w:sz w:val="20"/>
          <w:szCs w:val="20"/>
          <w:lang w:val="pl-PL"/>
        </w:rPr>
        <w:t>e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k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ażd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y,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kto posiada wiedzę o tworzeniu </w:t>
      </w:r>
      <w:proofErr w:type="spellStart"/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blockchain</w:t>
      </w:r>
      <w:proofErr w:type="spellEnd"/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może intencjonalnie tworzyć kod z lukami w zabezpieczeniach. Tego typu oszustwa są szczególnie problematyczne, ponieważ transakcje </w:t>
      </w:r>
      <w:r w:rsidR="00DE35A3">
        <w:rPr>
          <w:rFonts w:asciiTheme="majorHAnsi" w:hAnsiTheme="majorHAnsi" w:cstheme="majorHAnsi"/>
          <w:i/>
          <w:iCs/>
          <w:sz w:val="20"/>
          <w:szCs w:val="20"/>
          <w:lang w:val="pl-PL"/>
        </w:rPr>
        <w:t>w</w:t>
      </w:r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</w:t>
      </w:r>
      <w:proofErr w:type="spellStart"/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blockchain</w:t>
      </w:r>
      <w:proofErr w:type="spellEnd"/>
      <w:r w:rsidR="00B81A94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nie mogą zostać cofnięte.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Zanim </w:t>
      </w:r>
      <w:r w:rsid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dokonamy płatności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w </w:t>
      </w:r>
      <w:proofErr w:type="spellStart"/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Metaverse</w:t>
      </w:r>
      <w:proofErr w:type="spellEnd"/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, powinniśmy każdorazowo</w:t>
      </w:r>
      <w:r w:rsidR="00320DE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i najlepiej, jak to możliwe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sprawdzać operatora platformy, z którą przeprowadzamy transakcję</w:t>
      </w:r>
      <w:r w:rsidR="00320DE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.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</w:t>
      </w:r>
      <w:r w:rsidR="00320DE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Z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achow</w:t>
      </w:r>
      <w:r w:rsidR="00320DE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ujmy 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ostrożność, która może </w:t>
      </w:r>
      <w:r w:rsidR="00320DEB"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>uchronić nas przed oszustami</w:t>
      </w:r>
      <w:r w:rsidRPr="00B81A94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– </w:t>
      </w:r>
      <w:r w:rsidRPr="00B81A94">
        <w:rPr>
          <w:rFonts w:asciiTheme="majorHAnsi" w:hAnsiTheme="majorHAnsi" w:cstheme="majorHAnsi"/>
          <w:sz w:val="20"/>
          <w:szCs w:val="20"/>
          <w:lang w:val="pl-PL"/>
        </w:rPr>
        <w:t xml:space="preserve">dodaje </w:t>
      </w:r>
      <w:r w:rsidRPr="00B81A94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Marcel Pawlak, </w:t>
      </w:r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Senior Manager praktyki AML/KYC w </w:t>
      </w:r>
      <w:proofErr w:type="spellStart"/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>Capgemini</w:t>
      </w:r>
      <w:proofErr w:type="spellEnd"/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</w:t>
      </w:r>
      <w:proofErr w:type="spellStart"/>
      <w:r w:rsidR="0084125A" w:rsidRPr="0084125A">
        <w:rPr>
          <w:rFonts w:asciiTheme="majorHAnsi" w:hAnsiTheme="majorHAnsi" w:cstheme="majorHAnsi"/>
          <w:b/>
          <w:bCs/>
          <w:sz w:val="20"/>
          <w:szCs w:val="20"/>
          <w:lang w:val="pl-PL"/>
        </w:rPr>
        <w:t>Invent</w:t>
      </w:r>
      <w:proofErr w:type="spellEnd"/>
      <w:r w:rsidRPr="00B81A94">
        <w:rPr>
          <w:rFonts w:asciiTheme="majorHAnsi" w:hAnsiTheme="majorHAnsi" w:cstheme="majorHAnsi"/>
          <w:b/>
          <w:bCs/>
          <w:sz w:val="20"/>
          <w:szCs w:val="20"/>
          <w:lang w:val="pl-PL"/>
        </w:rPr>
        <w:t>.</w:t>
      </w:r>
    </w:p>
    <w:p w14:paraId="453226D6" w14:textId="77777777" w:rsidR="00752B49" w:rsidRPr="00B81A94" w:rsidRDefault="00752B49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B3BDE0F" w14:textId="77777777" w:rsidR="00D63E97" w:rsidRPr="00B81A94" w:rsidRDefault="00D63E97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Edukacja i współpraca kluczem do bezpiecznego rozwoju </w:t>
      </w:r>
    </w:p>
    <w:p w14:paraId="0A9D8FF6" w14:textId="77777777" w:rsidR="00F70CA1" w:rsidRPr="00B81A94" w:rsidRDefault="00F70CA1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2A3B2EF" w14:textId="339ACAED" w:rsidR="00A706D1" w:rsidRPr="00B81A94" w:rsidRDefault="008B324E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Światowe Forum Ekonomiczne prognozuje, że do 2026 roku 25% ludzi na świecie będzie spędzać co najmniej godzinę dziennie w </w:t>
      </w:r>
      <w:proofErr w:type="spellStart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— a to </w:t>
      </w:r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naraża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ich na niezliczone przestępstwa. Kradzieże aktywów wirtualnych</w:t>
      </w:r>
      <w:r w:rsidR="0047069F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to ryzyko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na które będą narażeni wszyscy użytkownicy tej wirtualnej przestrzeni. </w:t>
      </w:r>
    </w:p>
    <w:p w14:paraId="03BCCAEE" w14:textId="109350E1" w:rsidR="00481D19" w:rsidRPr="00B81A94" w:rsidRDefault="00481D19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E929343" w14:textId="0A05B5D7" w:rsidR="00E33F27" w:rsidRPr="00B81A94" w:rsidRDefault="00C86D52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K</w:t>
      </w:r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luczem do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bezpiecznego i</w:t>
      </w:r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odpowiedzialnego korzystania z </w:t>
      </w:r>
      <w:proofErr w:type="spellStart"/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jest edukacja</w:t>
      </w:r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320DE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Jako osoby dorosłe mamy obowiązek</w:t>
      </w:r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przekazywania informacji młodszym pokoleniom, które niejednokrotnie będą wchodzić w </w:t>
      </w:r>
      <w:r w:rsidR="00320DE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świat </w:t>
      </w:r>
      <w:proofErr w:type="spellStart"/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="00E33F27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20DE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coraz wcześniej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320DE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Pamiętajmy jednak, że 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konieczność edukowania nie dotyczy wyłącznie dzieci</w:t>
      </w:r>
      <w:r w:rsidR="00320DE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młodzieży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, taką wiedzą należy dzielić się na co dzień ze wszystkimi użytkownikami</w:t>
      </w:r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platform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FA4E83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Muszą oni być świadomi, że uczestnictwo w każdej nowej technologii czyni ich potencjalnym celem przestępców. 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Tę rolę powinni podjąć </w:t>
      </w:r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rządzący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świadome i zaawansowane technologicznie organizacje</w:t>
      </w:r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. Działania informujące powinny z kolei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podkreśla</w:t>
      </w:r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ć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 czym należy pamiętać</w:t>
      </w:r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korzystając z </w:t>
      </w:r>
      <w:proofErr w:type="spellStart"/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, na co zwracać uwagę, jakie zabezpieczenia stosować i jakie są najlepsze praktyki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, które pozwolą nam pozostać bezpiecznymi w</w:t>
      </w:r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tych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nowych, zaawansowanych platformach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21CC7F17" w14:textId="3D345798" w:rsidR="0039262B" w:rsidRPr="00B81A94" w:rsidRDefault="0039262B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9C7F56F" w14:textId="283CE53D" w:rsidR="00E25838" w:rsidRPr="00B81A94" w:rsidRDefault="00E25838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Także f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irmy pracujące w </w:t>
      </w:r>
      <w:proofErr w:type="spellStart"/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muszą być odpowiednio przygotowane pod kątem </w:t>
      </w:r>
      <w:proofErr w:type="spellStart"/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cyberbezpieczeństwa</w:t>
      </w:r>
      <w:proofErr w:type="spellEnd"/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na wczesnym etapie rozpoczynać współpracę ze swoimi zespołami ds. bezpieczeństwa i zabezpieczeń. To wymaga dodatkowo wyszkolenia programistów w zakresie zagrożeń, jakie niosą te nowe platformy oraz wielokrotnego testowania przed włączeniem się w ten nowy, wirtualny świat.</w:t>
      </w:r>
      <w:r w:rsidR="00FA3EFE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Odpowiedzialność jednak nie leży wyłącznie w rękach organizacji technologicznych, a przede wszystkim w rękach rządzących. Światowi liderzy</w:t>
      </w:r>
      <w:r w:rsidR="00481D1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muszą zaangażować się w rozwój polityk regulujących </w:t>
      </w:r>
      <w:proofErr w:type="spellStart"/>
      <w:r w:rsidR="00481D1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Metaverse</w:t>
      </w:r>
      <w:proofErr w:type="spellEnd"/>
      <w:r w:rsidR="00481D1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co nie będzie łatwym zadaniem, ponieważ po pierwsze, technologia rozwija się bardzo szybko, a po drugie – regulacje należy wprowadzać w taki sposób, by </w:t>
      </w:r>
      <w:r w:rsidR="00481D1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nie doprowadzić do</w:t>
      </w:r>
      <w:r w:rsidR="00481D1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za</w:t>
      </w:r>
      <w:r w:rsidR="00481D19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hamowania rozwoju technologii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14:paraId="1DC3E96D" w14:textId="77777777" w:rsidR="00E25838" w:rsidRPr="00B81A94" w:rsidRDefault="00E25838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0170665" w14:textId="185C8D02" w:rsidR="00481D19" w:rsidRPr="00B81A94" w:rsidRDefault="00481D19" w:rsidP="00762DFD">
      <w:pPr>
        <w:shd w:val="clear" w:color="auto" w:fill="FFFFFF"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Wszystko to musi prowadzić do wspólnego celu: bezpiecznego eksplorowania</w:t>
      </w:r>
      <w:r w:rsidR="00E25838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możliwości</w:t>
      </w:r>
      <w:r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, jakie zyskujemy dzięki innowacjom i najnowszym technologiom</w:t>
      </w:r>
      <w:r w:rsidR="0039262B" w:rsidRPr="00B81A94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656E3DD7" w14:textId="393C4378" w:rsidR="00576DB5" w:rsidRPr="00B81A94" w:rsidRDefault="00576DB5" w:rsidP="00D63E9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F5264A" w14:textId="77777777" w:rsidR="00C86D52" w:rsidRPr="00B81A94" w:rsidRDefault="00C86D52" w:rsidP="00D63E9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BA9E196" w14:textId="77777777" w:rsidR="004415C3" w:rsidRPr="00B81A94" w:rsidRDefault="004415C3" w:rsidP="00D63E97">
      <w:pPr>
        <w:pStyle w:val="null"/>
        <w:spacing w:beforeAutospacing="0" w:afterAutospacing="0"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B81A94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O </w:t>
      </w:r>
      <w:proofErr w:type="spellStart"/>
      <w:r w:rsidRPr="00B81A94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>Capgemini</w:t>
      </w:r>
      <w:proofErr w:type="spellEnd"/>
      <w:r w:rsidRPr="00B81A94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 </w:t>
      </w:r>
    </w:p>
    <w:p w14:paraId="4F4010BB" w14:textId="77777777" w:rsidR="004415C3" w:rsidRPr="00B81A94" w:rsidRDefault="004415C3" w:rsidP="00D63E97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sz w:val="12"/>
          <w:szCs w:val="14"/>
          <w:lang w:val="pl-PL"/>
        </w:rPr>
      </w:pPr>
      <w:proofErr w:type="spellStart"/>
      <w:r w:rsidRPr="00B81A94">
        <w:rPr>
          <w:rStyle w:val="null1"/>
          <w:rFonts w:asciiTheme="majorHAnsi" w:hAnsiTheme="majorHAnsi" w:cstheme="majorHAnsi"/>
          <w:sz w:val="16"/>
          <w:szCs w:val="16"/>
          <w:lang w:val="pl-PL"/>
        </w:rPr>
        <w:t>Capgemini</w:t>
      </w:r>
      <w:proofErr w:type="spellEnd"/>
      <w:r w:rsidRPr="00B81A94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</w:t>
      </w:r>
      <w:proofErr w:type="spellStart"/>
      <w:r w:rsidRPr="00B81A94">
        <w:rPr>
          <w:rStyle w:val="null1"/>
          <w:rFonts w:asciiTheme="majorHAnsi" w:hAnsiTheme="majorHAnsi" w:cstheme="majorHAnsi"/>
          <w:sz w:val="16"/>
          <w:szCs w:val="16"/>
          <w:lang w:val="pl-PL"/>
        </w:rPr>
        <w:t>Capgemini</w:t>
      </w:r>
      <w:proofErr w:type="spellEnd"/>
      <w:r w:rsidRPr="00B81A94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7ED917D1" w14:textId="77777777" w:rsidR="00116EC2" w:rsidRPr="00B81A94" w:rsidRDefault="00116EC2" w:rsidP="00D63E97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sz w:val="16"/>
          <w:szCs w:val="16"/>
          <w:lang w:val="pl-PL"/>
        </w:rPr>
      </w:pPr>
    </w:p>
    <w:p w14:paraId="6B0F7935" w14:textId="5E1B65E7" w:rsidR="004415C3" w:rsidRPr="00EA1FD4" w:rsidRDefault="004415C3" w:rsidP="00D63E97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sz w:val="16"/>
          <w:szCs w:val="16"/>
        </w:rPr>
      </w:pPr>
      <w:r w:rsidRPr="00EA1FD4">
        <w:rPr>
          <w:rStyle w:val="null1"/>
          <w:rFonts w:asciiTheme="majorHAnsi" w:hAnsiTheme="majorHAnsi" w:cstheme="majorHAnsi"/>
          <w:sz w:val="16"/>
          <w:szCs w:val="16"/>
        </w:rPr>
        <w:t>Get The Future You Want | </w:t>
      </w:r>
      <w:hyperlink r:id="rId10" w:anchor="_blank" w:history="1">
        <w:r w:rsidRPr="00EA1FD4">
          <w:rPr>
            <w:rStyle w:val="null1"/>
            <w:rFonts w:asciiTheme="majorHAnsi" w:hAnsiTheme="majorHAnsi" w:cstheme="majorHAnsi"/>
            <w:sz w:val="16"/>
            <w:szCs w:val="16"/>
          </w:rPr>
          <w:t>www.capgemini.com</w:t>
        </w:r>
      </w:hyperlink>
      <w:r w:rsidRPr="00EA1FD4">
        <w:rPr>
          <w:rStyle w:val="null1"/>
          <w:rFonts w:asciiTheme="majorHAnsi" w:hAnsiTheme="majorHAnsi" w:cstheme="majorHAnsi"/>
          <w:sz w:val="16"/>
          <w:szCs w:val="16"/>
        </w:rPr>
        <w:t xml:space="preserve"> </w:t>
      </w:r>
    </w:p>
    <w:p w14:paraId="5C21314C" w14:textId="006D1D69" w:rsidR="00FD421F" w:rsidRPr="00EA1FD4" w:rsidRDefault="00FD421F" w:rsidP="00D63E97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sz w:val="16"/>
          <w:szCs w:val="16"/>
        </w:rPr>
      </w:pPr>
    </w:p>
    <w:p w14:paraId="750DEEBA" w14:textId="7411F0BF" w:rsidR="00FD421F" w:rsidRPr="00EA1FD4" w:rsidRDefault="00FD421F" w:rsidP="00D63E97">
      <w:pPr>
        <w:pStyle w:val="null"/>
        <w:spacing w:beforeAutospacing="0" w:afterAutospacing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sectPr w:rsidR="00FD421F" w:rsidRPr="00EA1FD4" w:rsidSect="004415C3">
      <w:headerReference w:type="default" r:id="rId11"/>
      <w:foot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CC6B" w14:textId="77777777" w:rsidR="00AD5634" w:rsidRDefault="00AD5634" w:rsidP="004415C3">
      <w:pPr>
        <w:spacing w:after="0" w:line="240" w:lineRule="auto"/>
      </w:pPr>
      <w:r>
        <w:separator/>
      </w:r>
    </w:p>
  </w:endnote>
  <w:endnote w:type="continuationSeparator" w:id="0">
    <w:p w14:paraId="1C3DCDB3" w14:textId="77777777" w:rsidR="00AD5634" w:rsidRDefault="00AD5634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AF0C" w14:textId="77777777" w:rsidR="00AD5634" w:rsidRDefault="00AD5634" w:rsidP="004415C3">
      <w:pPr>
        <w:spacing w:after="0" w:line="240" w:lineRule="auto"/>
      </w:pPr>
      <w:r>
        <w:separator/>
      </w:r>
    </w:p>
  </w:footnote>
  <w:footnote w:type="continuationSeparator" w:id="0">
    <w:p w14:paraId="256EDB7B" w14:textId="77777777" w:rsidR="00AD5634" w:rsidRDefault="00AD5634" w:rsidP="004415C3">
      <w:pPr>
        <w:spacing w:after="0" w:line="240" w:lineRule="auto"/>
      </w:pPr>
      <w:r>
        <w:continuationSeparator/>
      </w:r>
    </w:p>
  </w:footnote>
  <w:footnote w:id="1">
    <w:p w14:paraId="3762EB3A" w14:textId="3F3D7AC4" w:rsidR="00A95BCE" w:rsidRDefault="00A95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0D2D89" w:rsidRPr="00AC2FBA">
          <w:rPr>
            <w:rStyle w:val="Hipercze"/>
          </w:rPr>
          <w:t>https://metaverseinsider.tech</w:t>
        </w:r>
      </w:hyperlink>
      <w:r w:rsidR="000D2D8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6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CA8"/>
    <w:multiLevelType w:val="hybridMultilevel"/>
    <w:tmpl w:val="E6609646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2CD"/>
    <w:multiLevelType w:val="hybridMultilevel"/>
    <w:tmpl w:val="1A78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729931">
    <w:abstractNumId w:val="4"/>
  </w:num>
  <w:num w:numId="2" w16cid:durableId="1457871014">
    <w:abstractNumId w:val="3"/>
  </w:num>
  <w:num w:numId="3" w16cid:durableId="634138382">
    <w:abstractNumId w:val="0"/>
  </w:num>
  <w:num w:numId="4" w16cid:durableId="701245409">
    <w:abstractNumId w:val="2"/>
  </w:num>
  <w:num w:numId="5" w16cid:durableId="2099518460">
    <w:abstractNumId w:val="5"/>
  </w:num>
  <w:num w:numId="6" w16cid:durableId="690648757">
    <w:abstractNumId w:val="6"/>
  </w:num>
  <w:num w:numId="7" w16cid:durableId="65195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E"/>
    <w:rsid w:val="00000F6C"/>
    <w:rsid w:val="00042227"/>
    <w:rsid w:val="000539A0"/>
    <w:rsid w:val="000872C3"/>
    <w:rsid w:val="000D2D89"/>
    <w:rsid w:val="000D4296"/>
    <w:rsid w:val="00103ABC"/>
    <w:rsid w:val="001074D1"/>
    <w:rsid w:val="00116EC2"/>
    <w:rsid w:val="001443E2"/>
    <w:rsid w:val="0015730A"/>
    <w:rsid w:val="001A467A"/>
    <w:rsid w:val="001C4CBD"/>
    <w:rsid w:val="001F0816"/>
    <w:rsid w:val="001F3C8D"/>
    <w:rsid w:val="001F6163"/>
    <w:rsid w:val="002031EF"/>
    <w:rsid w:val="00234EAF"/>
    <w:rsid w:val="00241A1E"/>
    <w:rsid w:val="002720BC"/>
    <w:rsid w:val="002F34B0"/>
    <w:rsid w:val="00300D80"/>
    <w:rsid w:val="003073D6"/>
    <w:rsid w:val="00320DEB"/>
    <w:rsid w:val="00324C57"/>
    <w:rsid w:val="00375153"/>
    <w:rsid w:val="003917BE"/>
    <w:rsid w:val="0039262B"/>
    <w:rsid w:val="0039612C"/>
    <w:rsid w:val="004153A3"/>
    <w:rsid w:val="004356DB"/>
    <w:rsid w:val="004415C3"/>
    <w:rsid w:val="00443DDE"/>
    <w:rsid w:val="00455200"/>
    <w:rsid w:val="0047069F"/>
    <w:rsid w:val="00481D19"/>
    <w:rsid w:val="004A1B66"/>
    <w:rsid w:val="004A5715"/>
    <w:rsid w:val="004F016E"/>
    <w:rsid w:val="00517201"/>
    <w:rsid w:val="00576DB5"/>
    <w:rsid w:val="005D2052"/>
    <w:rsid w:val="005E39BC"/>
    <w:rsid w:val="0060744C"/>
    <w:rsid w:val="00655E11"/>
    <w:rsid w:val="00677ACB"/>
    <w:rsid w:val="00686191"/>
    <w:rsid w:val="00700A0C"/>
    <w:rsid w:val="00752B49"/>
    <w:rsid w:val="00762DFD"/>
    <w:rsid w:val="0077398C"/>
    <w:rsid w:val="007A7294"/>
    <w:rsid w:val="00816C04"/>
    <w:rsid w:val="0082190D"/>
    <w:rsid w:val="0084125A"/>
    <w:rsid w:val="008648D7"/>
    <w:rsid w:val="0086517E"/>
    <w:rsid w:val="008814DA"/>
    <w:rsid w:val="00885C7D"/>
    <w:rsid w:val="0089784F"/>
    <w:rsid w:val="008B324E"/>
    <w:rsid w:val="009043E4"/>
    <w:rsid w:val="009057B6"/>
    <w:rsid w:val="0092174D"/>
    <w:rsid w:val="009324FB"/>
    <w:rsid w:val="0093794A"/>
    <w:rsid w:val="00947DB0"/>
    <w:rsid w:val="00952E59"/>
    <w:rsid w:val="00956126"/>
    <w:rsid w:val="009707F1"/>
    <w:rsid w:val="00982943"/>
    <w:rsid w:val="009D79E2"/>
    <w:rsid w:val="009F77B2"/>
    <w:rsid w:val="00A06855"/>
    <w:rsid w:val="00A706D1"/>
    <w:rsid w:val="00A95BCE"/>
    <w:rsid w:val="00AD5634"/>
    <w:rsid w:val="00B81A94"/>
    <w:rsid w:val="00BA5F78"/>
    <w:rsid w:val="00BC004E"/>
    <w:rsid w:val="00BF5F36"/>
    <w:rsid w:val="00C16569"/>
    <w:rsid w:val="00C86D52"/>
    <w:rsid w:val="00CA591D"/>
    <w:rsid w:val="00CB28E0"/>
    <w:rsid w:val="00CB6836"/>
    <w:rsid w:val="00CD224A"/>
    <w:rsid w:val="00CE77DC"/>
    <w:rsid w:val="00D03D1F"/>
    <w:rsid w:val="00D03D28"/>
    <w:rsid w:val="00D63E97"/>
    <w:rsid w:val="00D86A09"/>
    <w:rsid w:val="00DE35A3"/>
    <w:rsid w:val="00E24D2B"/>
    <w:rsid w:val="00E25838"/>
    <w:rsid w:val="00E30D67"/>
    <w:rsid w:val="00E33F27"/>
    <w:rsid w:val="00EA1FD4"/>
    <w:rsid w:val="00ED40FA"/>
    <w:rsid w:val="00EF218A"/>
    <w:rsid w:val="00F53124"/>
    <w:rsid w:val="00F62340"/>
    <w:rsid w:val="00F70CA1"/>
    <w:rsid w:val="00F81E20"/>
    <w:rsid w:val="00F86F80"/>
    <w:rsid w:val="00F94546"/>
    <w:rsid w:val="00FA3EFE"/>
    <w:rsid w:val="00FA4E83"/>
    <w:rsid w:val="00FD421F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C1FA0A5A-875A-4C43-86E3-6C542AC7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2D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D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4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taverseinsider.t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74C-DE82-414F-95C6-5E87D6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1530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4</cp:revision>
  <dcterms:created xsi:type="dcterms:W3CDTF">2023-01-11T16:21:00Z</dcterms:created>
  <dcterms:modified xsi:type="dcterms:W3CDTF">2023-03-24T10:50:00Z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0a12c043675e129529760a0de7b232e8c5b2a09444d60046ff1e212bfe7d6c83</vt:lpwstr>
  </property>
</Properties>
</file>