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D509" w14:textId="77777777" w:rsidR="003E0BC4" w:rsidRPr="003E0BC4" w:rsidRDefault="003E0BC4" w:rsidP="002E4EF2">
      <w:pPr>
        <w:spacing w:line="276" w:lineRule="auto"/>
        <w:jc w:val="both"/>
        <w:rPr>
          <w:rFonts w:ascii="Arial" w:hAnsi="Arial" w:cs="Arial"/>
          <w:b/>
          <w:bCs/>
          <w:color w:val="000000" w:themeColor="text1"/>
          <w:sz w:val="22"/>
          <w:szCs w:val="22"/>
          <w:shd w:val="clear" w:color="auto" w:fill="FFFFFF"/>
        </w:rPr>
      </w:pPr>
      <w:bookmarkStart w:id="0" w:name="_Hlk103858513"/>
    </w:p>
    <w:p w14:paraId="5F3E1E55" w14:textId="7D9FB31D" w:rsidR="002C6210" w:rsidRDefault="002C6210" w:rsidP="00880CF5">
      <w:pPr>
        <w:spacing w:line="276" w:lineRule="auto"/>
        <w:jc w:val="both"/>
        <w:rPr>
          <w:rFonts w:ascii="Arial" w:hAnsi="Arial" w:cs="Arial"/>
          <w:b/>
          <w:bCs/>
          <w:color w:val="000000" w:themeColor="text1"/>
          <w:sz w:val="16"/>
          <w:szCs w:val="16"/>
          <w:shd w:val="clear" w:color="auto" w:fill="FFFFFF"/>
          <w:lang w:val="pl-PL"/>
        </w:rPr>
      </w:pPr>
    </w:p>
    <w:p w14:paraId="239DE95A" w14:textId="1BADD7C6" w:rsidR="00DC3664" w:rsidRPr="00B101F1" w:rsidRDefault="00C16C84" w:rsidP="00B101F1">
      <w:pPr>
        <w:spacing w:line="276" w:lineRule="auto"/>
        <w:jc w:val="center"/>
        <w:rPr>
          <w:rFonts w:ascii="Styrene A" w:hAnsi="Styrene A"/>
          <w:b/>
          <w:bCs/>
          <w:sz w:val="22"/>
          <w:szCs w:val="22"/>
          <w:lang w:val="pl-PL"/>
        </w:rPr>
      </w:pPr>
      <w:bookmarkStart w:id="1" w:name="_Hlk124231035"/>
      <w:r>
        <w:rPr>
          <w:rFonts w:ascii="Styrene A" w:hAnsi="Styrene A"/>
          <w:b/>
          <w:bCs/>
          <w:sz w:val="22"/>
          <w:szCs w:val="22"/>
          <w:lang w:val="pl-PL"/>
        </w:rPr>
        <w:t>CTP</w:t>
      </w:r>
      <w:r w:rsidR="002D6AF4">
        <w:rPr>
          <w:rFonts w:ascii="Styrene A" w:hAnsi="Styrene A"/>
          <w:b/>
          <w:bCs/>
          <w:sz w:val="22"/>
          <w:szCs w:val="22"/>
          <w:lang w:val="pl-PL"/>
        </w:rPr>
        <w:t xml:space="preserve"> inwestuje na Pomorzu. Rusza budowa CTPark Gdańsk Port</w:t>
      </w:r>
      <w:bookmarkEnd w:id="1"/>
    </w:p>
    <w:p w14:paraId="225D06AA" w14:textId="459F1752" w:rsidR="00772292" w:rsidRPr="005C0A77" w:rsidRDefault="00DC3664" w:rsidP="00C42D5D">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b/>
          <w:bCs/>
          <w:color w:val="000000" w:themeColor="text1"/>
          <w:sz w:val="21"/>
          <w:szCs w:val="21"/>
          <w:shd w:val="clear" w:color="auto" w:fill="FFFFFF"/>
        </w:rPr>
        <w:t xml:space="preserve">Warszawa, </w:t>
      </w:r>
      <w:r w:rsidR="009E64DA">
        <w:rPr>
          <w:rFonts w:ascii="Styrene A" w:hAnsi="Styrene A" w:cs="Arial"/>
          <w:b/>
          <w:bCs/>
          <w:color w:val="000000" w:themeColor="text1"/>
          <w:sz w:val="21"/>
          <w:szCs w:val="21"/>
          <w:shd w:val="clear" w:color="auto" w:fill="FFFFFF"/>
        </w:rPr>
        <w:t>28</w:t>
      </w:r>
      <w:r w:rsidR="009C323A" w:rsidRPr="005C0A77">
        <w:rPr>
          <w:rFonts w:ascii="Styrene A" w:hAnsi="Styrene A" w:cs="Arial"/>
          <w:b/>
          <w:bCs/>
          <w:color w:val="000000" w:themeColor="text1"/>
          <w:sz w:val="21"/>
          <w:szCs w:val="21"/>
          <w:shd w:val="clear" w:color="auto" w:fill="FFFFFF"/>
        </w:rPr>
        <w:t xml:space="preserve"> marca</w:t>
      </w:r>
      <w:r w:rsidRPr="005C0A77">
        <w:rPr>
          <w:rFonts w:ascii="Styrene A" w:hAnsi="Styrene A" w:cs="Arial"/>
          <w:b/>
          <w:bCs/>
          <w:color w:val="000000" w:themeColor="text1"/>
          <w:sz w:val="21"/>
          <w:szCs w:val="21"/>
          <w:shd w:val="clear" w:color="auto" w:fill="FFFFFF"/>
        </w:rPr>
        <w:t xml:space="preserve"> 202</w:t>
      </w:r>
      <w:r w:rsidR="008A21EA" w:rsidRPr="005C0A77">
        <w:rPr>
          <w:rFonts w:ascii="Styrene A" w:hAnsi="Styrene A" w:cs="Arial"/>
          <w:b/>
          <w:bCs/>
          <w:color w:val="000000" w:themeColor="text1"/>
          <w:sz w:val="21"/>
          <w:szCs w:val="21"/>
          <w:shd w:val="clear" w:color="auto" w:fill="FFFFFF"/>
        </w:rPr>
        <w:t>3</w:t>
      </w:r>
      <w:r w:rsidR="004B5B13" w:rsidRPr="005C0A77">
        <w:rPr>
          <w:rFonts w:ascii="Styrene A" w:hAnsi="Styrene A" w:cs="Arial"/>
          <w:b/>
          <w:bCs/>
          <w:color w:val="000000" w:themeColor="text1"/>
          <w:sz w:val="21"/>
          <w:szCs w:val="21"/>
          <w:shd w:val="clear" w:color="auto" w:fill="FFFFFF"/>
        </w:rPr>
        <w:t xml:space="preserve"> r</w:t>
      </w:r>
      <w:r w:rsidR="00E845E5" w:rsidRPr="005C0A77">
        <w:rPr>
          <w:rFonts w:ascii="Styrene A" w:hAnsi="Styrene A" w:cs="Arial"/>
          <w:b/>
          <w:bCs/>
          <w:color w:val="000000" w:themeColor="text1"/>
          <w:sz w:val="21"/>
          <w:szCs w:val="21"/>
          <w:shd w:val="clear" w:color="auto" w:fill="FFFFFF"/>
        </w:rPr>
        <w:t>oku</w:t>
      </w:r>
      <w:r w:rsidRPr="005C0A77">
        <w:rPr>
          <w:rFonts w:ascii="Styrene A" w:hAnsi="Styrene A" w:cs="Arial"/>
          <w:b/>
          <w:bCs/>
          <w:color w:val="000000" w:themeColor="text1"/>
          <w:sz w:val="21"/>
          <w:szCs w:val="21"/>
          <w:shd w:val="clear" w:color="auto" w:fill="FFFFFF"/>
        </w:rPr>
        <w:t xml:space="preserve"> </w:t>
      </w:r>
      <w:r w:rsidRPr="005C0A77">
        <w:rPr>
          <w:rFonts w:ascii="Styrene A" w:hAnsi="Styrene A" w:cs="Arial"/>
          <w:color w:val="000000" w:themeColor="text1"/>
          <w:sz w:val="21"/>
          <w:szCs w:val="21"/>
          <w:shd w:val="clear" w:color="auto" w:fill="FFFFFF"/>
        </w:rPr>
        <w:t>–</w:t>
      </w:r>
      <w:r w:rsidR="000C257A" w:rsidRPr="005C0A77">
        <w:rPr>
          <w:rFonts w:ascii="Styrene A" w:hAnsi="Styrene A" w:cs="Arial"/>
          <w:b/>
          <w:bCs/>
          <w:color w:val="000000" w:themeColor="text1"/>
          <w:sz w:val="21"/>
          <w:szCs w:val="21"/>
          <w:shd w:val="clear" w:color="auto" w:fill="FFFFFF"/>
        </w:rPr>
        <w:t xml:space="preserve"> </w:t>
      </w:r>
      <w:r w:rsidR="002D6AF4" w:rsidRPr="005C0A77">
        <w:rPr>
          <w:rFonts w:ascii="Styrene A" w:hAnsi="Styrene A" w:cs="Arial"/>
          <w:color w:val="000000" w:themeColor="text1"/>
          <w:sz w:val="21"/>
          <w:szCs w:val="21"/>
          <w:shd w:val="clear" w:color="auto" w:fill="FFFFFF"/>
        </w:rPr>
        <w:t xml:space="preserve">Deweloper i inwestor CTP </w:t>
      </w:r>
      <w:r w:rsidR="00712370" w:rsidRPr="005C0A77">
        <w:rPr>
          <w:rFonts w:ascii="Styrene A" w:hAnsi="Styrene A" w:cs="Arial"/>
          <w:color w:val="000000" w:themeColor="text1"/>
          <w:sz w:val="21"/>
          <w:szCs w:val="21"/>
          <w:shd w:val="clear" w:color="auto" w:fill="FFFFFF"/>
        </w:rPr>
        <w:t>wchodzi na pomorski rynek</w:t>
      </w:r>
      <w:r w:rsidR="00D47232" w:rsidRPr="005C0A77">
        <w:rPr>
          <w:rFonts w:ascii="Styrene A" w:hAnsi="Styrene A" w:cs="Arial"/>
          <w:color w:val="000000" w:themeColor="text1"/>
          <w:sz w:val="21"/>
          <w:szCs w:val="21"/>
          <w:shd w:val="clear" w:color="auto" w:fill="FFFFFF"/>
        </w:rPr>
        <w:t xml:space="preserve"> magazynowy. CTPark Gdańsk Port będzie </w:t>
      </w:r>
      <w:r w:rsidR="00A85787" w:rsidRPr="005C0A77">
        <w:rPr>
          <w:rFonts w:ascii="Styrene A" w:hAnsi="Styrene A" w:cs="Arial"/>
          <w:color w:val="000000" w:themeColor="text1"/>
          <w:sz w:val="21"/>
          <w:szCs w:val="21"/>
          <w:shd w:val="clear" w:color="auto" w:fill="FFFFFF"/>
        </w:rPr>
        <w:t>premierową</w:t>
      </w:r>
      <w:r w:rsidR="00D47232" w:rsidRPr="005C0A77">
        <w:rPr>
          <w:rFonts w:ascii="Styrene A" w:hAnsi="Styrene A" w:cs="Arial"/>
          <w:color w:val="000000" w:themeColor="text1"/>
          <w:sz w:val="21"/>
          <w:szCs w:val="21"/>
          <w:shd w:val="clear" w:color="auto" w:fill="FFFFFF"/>
        </w:rPr>
        <w:t xml:space="preserve"> inwestycją </w:t>
      </w:r>
      <w:r w:rsidR="0079656B" w:rsidRPr="005C0A77">
        <w:rPr>
          <w:rFonts w:ascii="Styrene A" w:hAnsi="Styrene A" w:cs="Arial"/>
          <w:color w:val="000000" w:themeColor="text1"/>
          <w:sz w:val="21"/>
          <w:szCs w:val="21"/>
          <w:shd w:val="clear" w:color="auto" w:fill="FFFFFF"/>
        </w:rPr>
        <w:t xml:space="preserve">w portfolio </w:t>
      </w:r>
      <w:r w:rsidR="00D47232" w:rsidRPr="005C0A77">
        <w:rPr>
          <w:rFonts w:ascii="Styrene A" w:hAnsi="Styrene A" w:cs="Arial"/>
          <w:color w:val="000000" w:themeColor="text1"/>
          <w:sz w:val="21"/>
          <w:szCs w:val="21"/>
          <w:shd w:val="clear" w:color="auto" w:fill="FFFFFF"/>
        </w:rPr>
        <w:t xml:space="preserve">firmy </w:t>
      </w:r>
      <w:r w:rsidR="00AE2675">
        <w:rPr>
          <w:rFonts w:ascii="Styrene A" w:hAnsi="Styrene A" w:cs="Arial"/>
          <w:color w:val="000000" w:themeColor="text1"/>
          <w:sz w:val="21"/>
          <w:szCs w:val="21"/>
          <w:shd w:val="clear" w:color="auto" w:fill="FFFFFF"/>
        </w:rPr>
        <w:t xml:space="preserve">usytuowaną </w:t>
      </w:r>
      <w:r w:rsidR="00A85787" w:rsidRPr="005C0A77">
        <w:rPr>
          <w:rFonts w:ascii="Styrene A" w:hAnsi="Styrene A" w:cs="Arial"/>
          <w:color w:val="000000" w:themeColor="text1"/>
          <w:sz w:val="21"/>
          <w:szCs w:val="21"/>
          <w:shd w:val="clear" w:color="auto" w:fill="FFFFFF"/>
        </w:rPr>
        <w:t xml:space="preserve">w północnej Polsce. </w:t>
      </w:r>
      <w:r w:rsidR="0079656B" w:rsidRPr="005C0A77">
        <w:rPr>
          <w:rFonts w:ascii="Styrene A" w:hAnsi="Styrene A" w:cs="Arial"/>
          <w:color w:val="000000" w:themeColor="text1"/>
          <w:sz w:val="21"/>
          <w:szCs w:val="21"/>
          <w:shd w:val="clear" w:color="auto" w:fill="FFFFFF"/>
        </w:rPr>
        <w:t xml:space="preserve">Zaoferuje najemcom dwa budynki o łącznej powierzchni </w:t>
      </w:r>
      <w:r w:rsidR="00012722" w:rsidRPr="005C0A77">
        <w:rPr>
          <w:rFonts w:ascii="Styrene A" w:hAnsi="Styrene A" w:cs="Arial"/>
          <w:color w:val="000000" w:themeColor="text1"/>
          <w:sz w:val="21"/>
          <w:szCs w:val="21"/>
          <w:shd w:val="clear" w:color="auto" w:fill="FFFFFF"/>
        </w:rPr>
        <w:t>prawie</w:t>
      </w:r>
      <w:r w:rsidR="0079656B" w:rsidRPr="005C0A77">
        <w:rPr>
          <w:rFonts w:ascii="Styrene A" w:hAnsi="Styrene A" w:cs="Arial"/>
          <w:color w:val="000000" w:themeColor="text1"/>
          <w:sz w:val="21"/>
          <w:szCs w:val="21"/>
          <w:shd w:val="clear" w:color="auto" w:fill="FFFFFF"/>
        </w:rPr>
        <w:t xml:space="preserve"> 119 000 mkw.</w:t>
      </w:r>
      <w:r w:rsidR="003A6B60">
        <w:rPr>
          <w:rFonts w:ascii="Styrene A" w:hAnsi="Styrene A" w:cs="Arial"/>
          <w:color w:val="000000" w:themeColor="text1"/>
          <w:sz w:val="21"/>
          <w:szCs w:val="21"/>
          <w:shd w:val="clear" w:color="auto" w:fill="FFFFFF"/>
        </w:rPr>
        <w:t xml:space="preserve"> </w:t>
      </w:r>
      <w:r w:rsidR="00C42D5D">
        <w:rPr>
          <w:rFonts w:ascii="Styrene A" w:hAnsi="Styrene A" w:cs="Arial"/>
          <w:color w:val="000000" w:themeColor="text1"/>
          <w:sz w:val="21"/>
          <w:szCs w:val="21"/>
          <w:shd w:val="clear" w:color="auto" w:fill="FFFFFF"/>
        </w:rPr>
        <w:t xml:space="preserve">w </w:t>
      </w:r>
      <w:r w:rsidR="006035F1">
        <w:rPr>
          <w:rFonts w:ascii="Styrene A" w:hAnsi="Styrene A" w:cs="Arial"/>
          <w:color w:val="000000" w:themeColor="text1"/>
          <w:sz w:val="21"/>
          <w:szCs w:val="21"/>
          <w:shd w:val="clear" w:color="auto" w:fill="FFFFFF"/>
        </w:rPr>
        <w:t xml:space="preserve">fundamentalnej </w:t>
      </w:r>
      <w:r w:rsidR="00AE2675">
        <w:rPr>
          <w:rFonts w:ascii="Styrene A" w:hAnsi="Styrene A" w:cs="Arial"/>
          <w:color w:val="000000" w:themeColor="text1"/>
          <w:sz w:val="21"/>
          <w:szCs w:val="21"/>
          <w:shd w:val="clear" w:color="auto" w:fill="FFFFFF"/>
        </w:rPr>
        <w:t xml:space="preserve">lokalizacji </w:t>
      </w:r>
      <w:r w:rsidR="00160210">
        <w:rPr>
          <w:rFonts w:ascii="Styrene A" w:hAnsi="Styrene A" w:cs="Arial"/>
          <w:color w:val="000000" w:themeColor="text1"/>
          <w:sz w:val="21"/>
          <w:szCs w:val="21"/>
          <w:shd w:val="clear" w:color="auto" w:fill="FFFFFF"/>
        </w:rPr>
        <w:t>dla globalnych łańcuchów dostaw</w:t>
      </w:r>
      <w:r w:rsidR="003A6B60">
        <w:rPr>
          <w:rFonts w:ascii="Styrene A" w:hAnsi="Styrene A" w:cs="Arial"/>
          <w:color w:val="000000" w:themeColor="text1"/>
          <w:sz w:val="21"/>
          <w:szCs w:val="21"/>
          <w:shd w:val="clear" w:color="auto" w:fill="FFFFFF"/>
        </w:rPr>
        <w:t xml:space="preserve">. </w:t>
      </w:r>
      <w:r w:rsidR="0079656B" w:rsidRPr="005C0A77">
        <w:rPr>
          <w:rFonts w:ascii="Styrene A" w:hAnsi="Styrene A" w:cs="Arial"/>
          <w:color w:val="000000" w:themeColor="text1"/>
          <w:sz w:val="21"/>
          <w:szCs w:val="21"/>
          <w:shd w:val="clear" w:color="auto" w:fill="FFFFFF"/>
        </w:rPr>
        <w:t xml:space="preserve">Oddanie do użytkowania pierwszej fazy projektu zaplanowano na </w:t>
      </w:r>
      <w:r w:rsidR="00C42D5D">
        <w:rPr>
          <w:rFonts w:ascii="Styrene A" w:hAnsi="Styrene A" w:cs="Arial"/>
          <w:color w:val="000000" w:themeColor="text1"/>
          <w:sz w:val="21"/>
          <w:szCs w:val="21"/>
          <w:shd w:val="clear" w:color="auto" w:fill="FFFFFF"/>
        </w:rPr>
        <w:t xml:space="preserve">czwarty </w:t>
      </w:r>
      <w:r w:rsidR="0079656B" w:rsidRPr="005C0A77">
        <w:rPr>
          <w:rFonts w:ascii="Styrene A" w:hAnsi="Styrene A" w:cs="Arial"/>
          <w:color w:val="000000" w:themeColor="text1"/>
          <w:sz w:val="21"/>
          <w:szCs w:val="21"/>
          <w:shd w:val="clear" w:color="auto" w:fill="FFFFFF"/>
        </w:rPr>
        <w:t xml:space="preserve">kwartał tego roku. </w:t>
      </w:r>
    </w:p>
    <w:p w14:paraId="7678C0CE" w14:textId="44816672" w:rsidR="004E1A50" w:rsidRPr="005C0A77" w:rsidRDefault="002821C5"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color w:val="000000" w:themeColor="text1"/>
          <w:sz w:val="21"/>
          <w:szCs w:val="21"/>
          <w:shd w:val="clear" w:color="auto" w:fill="FFFFFF"/>
        </w:rPr>
        <w:t>„</w:t>
      </w:r>
      <w:r w:rsidR="008F229B" w:rsidRPr="005C0A77">
        <w:rPr>
          <w:rFonts w:ascii="Styrene A" w:hAnsi="Styrene A" w:cs="Arial"/>
          <w:color w:val="000000" w:themeColor="text1"/>
          <w:sz w:val="21"/>
          <w:szCs w:val="21"/>
          <w:shd w:val="clear" w:color="auto" w:fill="FFFFFF"/>
        </w:rPr>
        <w:t xml:space="preserve">Polska jest </w:t>
      </w:r>
      <w:r w:rsidRPr="005C0A77">
        <w:rPr>
          <w:rFonts w:ascii="Styrene A" w:hAnsi="Styrene A" w:cs="Arial"/>
          <w:color w:val="000000" w:themeColor="text1"/>
          <w:sz w:val="21"/>
          <w:szCs w:val="21"/>
          <w:shd w:val="clear" w:color="auto" w:fill="FFFFFF"/>
        </w:rPr>
        <w:t>jednym z kluczowych rynków</w:t>
      </w:r>
      <w:r w:rsidR="008F229B" w:rsidRPr="005C0A77">
        <w:rPr>
          <w:rFonts w:ascii="Styrene A" w:hAnsi="Styrene A" w:cs="Arial"/>
          <w:color w:val="000000" w:themeColor="text1"/>
          <w:sz w:val="21"/>
          <w:szCs w:val="21"/>
          <w:shd w:val="clear" w:color="auto" w:fill="FFFFFF"/>
        </w:rPr>
        <w:t xml:space="preserve"> w rozwoju portfela Grupy CTP. </w:t>
      </w:r>
      <w:r w:rsidRPr="005C0A77">
        <w:rPr>
          <w:rFonts w:ascii="Styrene A" w:hAnsi="Styrene A" w:cs="Arial"/>
          <w:color w:val="000000" w:themeColor="text1"/>
          <w:sz w:val="21"/>
          <w:szCs w:val="21"/>
          <w:shd w:val="clear" w:color="auto" w:fill="FFFFFF"/>
        </w:rPr>
        <w:t xml:space="preserve">Stawiamy tu na strategiczne lokalizacje, które </w:t>
      </w:r>
      <w:r w:rsidR="00764E41" w:rsidRPr="005C0A77">
        <w:rPr>
          <w:rFonts w:ascii="Styrene A" w:hAnsi="Styrene A" w:cs="Arial"/>
          <w:color w:val="000000" w:themeColor="text1"/>
          <w:sz w:val="21"/>
          <w:szCs w:val="21"/>
          <w:shd w:val="clear" w:color="auto" w:fill="FFFFFF"/>
        </w:rPr>
        <w:t>odpowi</w:t>
      </w:r>
      <w:r w:rsidR="003B623F" w:rsidRPr="005C0A77">
        <w:rPr>
          <w:rFonts w:ascii="Styrene A" w:hAnsi="Styrene A" w:cs="Arial"/>
          <w:color w:val="000000" w:themeColor="text1"/>
          <w:sz w:val="21"/>
          <w:szCs w:val="21"/>
          <w:shd w:val="clear" w:color="auto" w:fill="FFFFFF"/>
        </w:rPr>
        <w:t>adają</w:t>
      </w:r>
      <w:r w:rsidR="00764E41" w:rsidRPr="005C0A77">
        <w:rPr>
          <w:rFonts w:ascii="Styrene A" w:hAnsi="Styrene A" w:cs="Arial"/>
          <w:color w:val="000000" w:themeColor="text1"/>
          <w:sz w:val="21"/>
          <w:szCs w:val="21"/>
          <w:shd w:val="clear" w:color="auto" w:fill="FFFFFF"/>
        </w:rPr>
        <w:t xml:space="preserve"> na potrzeby branży logistycznej i przemysłu lekkiego oraz niedobór powierzchni magazynowej. Naturalnym krokiem dla naszego biznesu był</w:t>
      </w:r>
      <w:r w:rsidR="00012722" w:rsidRPr="005C0A77">
        <w:rPr>
          <w:rFonts w:ascii="Styrene A" w:hAnsi="Styrene A" w:cs="Arial"/>
          <w:color w:val="000000" w:themeColor="text1"/>
          <w:sz w:val="21"/>
          <w:szCs w:val="21"/>
          <w:shd w:val="clear" w:color="auto" w:fill="FFFFFF"/>
        </w:rPr>
        <w:t xml:space="preserve">a więc ekspansja na </w:t>
      </w:r>
      <w:r w:rsidR="003A1B1D" w:rsidRPr="005C0A77">
        <w:rPr>
          <w:rFonts w:ascii="Styrene A" w:hAnsi="Styrene A" w:cs="Arial"/>
          <w:color w:val="000000" w:themeColor="text1"/>
          <w:sz w:val="21"/>
          <w:szCs w:val="21"/>
          <w:shd w:val="clear" w:color="auto" w:fill="FFFFFF"/>
        </w:rPr>
        <w:t>północ</w:t>
      </w:r>
      <w:r w:rsidR="00012722" w:rsidRPr="005C0A77">
        <w:rPr>
          <w:rFonts w:ascii="Styrene A" w:hAnsi="Styrene A" w:cs="Arial"/>
          <w:color w:val="000000" w:themeColor="text1"/>
          <w:sz w:val="21"/>
          <w:szCs w:val="21"/>
          <w:shd w:val="clear" w:color="auto" w:fill="FFFFFF"/>
        </w:rPr>
        <w:t xml:space="preserve"> </w:t>
      </w:r>
      <w:r w:rsidR="007567B6" w:rsidRPr="005C0A77">
        <w:rPr>
          <w:rFonts w:ascii="Styrene A" w:hAnsi="Styrene A" w:cs="Arial"/>
          <w:color w:val="000000" w:themeColor="text1"/>
          <w:sz w:val="21"/>
          <w:szCs w:val="21"/>
          <w:shd w:val="clear" w:color="auto" w:fill="FFFFFF"/>
        </w:rPr>
        <w:t xml:space="preserve">kraju </w:t>
      </w:r>
      <w:r w:rsidR="00012722" w:rsidRPr="005C0A77">
        <w:rPr>
          <w:rFonts w:ascii="Styrene A" w:hAnsi="Styrene A" w:cs="Arial"/>
          <w:color w:val="000000" w:themeColor="text1"/>
          <w:sz w:val="21"/>
          <w:szCs w:val="21"/>
          <w:shd w:val="clear" w:color="auto" w:fill="FFFFFF"/>
        </w:rPr>
        <w:t>i decyzja o realizacji kompleksu w sąsiedztwie największego terminal</w:t>
      </w:r>
      <w:r w:rsidR="00A63D61" w:rsidRPr="005C0A77">
        <w:rPr>
          <w:rFonts w:ascii="Styrene A" w:hAnsi="Styrene A" w:cs="Arial"/>
          <w:color w:val="000000" w:themeColor="text1"/>
          <w:sz w:val="21"/>
          <w:szCs w:val="21"/>
          <w:shd w:val="clear" w:color="auto" w:fill="FFFFFF"/>
        </w:rPr>
        <w:t>u</w:t>
      </w:r>
      <w:r w:rsidR="00012722" w:rsidRPr="005C0A77">
        <w:rPr>
          <w:rFonts w:ascii="Styrene A" w:hAnsi="Styrene A" w:cs="Arial"/>
          <w:color w:val="000000" w:themeColor="text1"/>
          <w:sz w:val="21"/>
          <w:szCs w:val="21"/>
          <w:shd w:val="clear" w:color="auto" w:fill="FFFFFF"/>
        </w:rPr>
        <w:t xml:space="preserve"> kontenerowego na Morzu Bałtyckim. </w:t>
      </w:r>
      <w:r w:rsidR="00764E41" w:rsidRPr="005C0A77">
        <w:rPr>
          <w:rFonts w:ascii="Styrene A" w:hAnsi="Styrene A" w:cs="Arial"/>
          <w:color w:val="000000" w:themeColor="text1"/>
          <w:sz w:val="21"/>
          <w:szCs w:val="21"/>
          <w:shd w:val="clear" w:color="auto" w:fill="FFFFFF"/>
        </w:rPr>
        <w:t xml:space="preserve">W ramach CTPark Gdańsk Port wybudujemy dwa obiekty o powierzchniach najmu </w:t>
      </w:r>
      <w:r w:rsidR="00012722" w:rsidRPr="005C0A77">
        <w:rPr>
          <w:rFonts w:ascii="Styrene A" w:hAnsi="Styrene A" w:cs="Arial"/>
          <w:color w:val="000000" w:themeColor="text1"/>
          <w:sz w:val="21"/>
          <w:szCs w:val="21"/>
          <w:shd w:val="clear" w:color="auto" w:fill="FFFFFF"/>
        </w:rPr>
        <w:t>blisko</w:t>
      </w:r>
      <w:r w:rsidR="00764E41" w:rsidRPr="005C0A77">
        <w:rPr>
          <w:rFonts w:ascii="Styrene A" w:hAnsi="Styrene A" w:cs="Arial"/>
          <w:color w:val="000000" w:themeColor="text1"/>
          <w:sz w:val="21"/>
          <w:szCs w:val="21"/>
          <w:shd w:val="clear" w:color="auto" w:fill="FFFFFF"/>
        </w:rPr>
        <w:t xml:space="preserve"> 81 400 mkw. </w:t>
      </w:r>
      <w:r w:rsidR="00012722" w:rsidRPr="005C0A77">
        <w:rPr>
          <w:rFonts w:ascii="Styrene A" w:hAnsi="Styrene A" w:cs="Arial"/>
          <w:color w:val="000000" w:themeColor="text1"/>
          <w:sz w:val="21"/>
          <w:szCs w:val="21"/>
          <w:shd w:val="clear" w:color="auto" w:fill="FFFFFF"/>
        </w:rPr>
        <w:t xml:space="preserve">i </w:t>
      </w:r>
      <w:r w:rsidR="00764E41" w:rsidRPr="005C0A77">
        <w:rPr>
          <w:rFonts w:ascii="Styrene A" w:hAnsi="Styrene A" w:cs="Arial"/>
          <w:color w:val="000000" w:themeColor="text1"/>
          <w:sz w:val="21"/>
          <w:szCs w:val="21"/>
          <w:shd w:val="clear" w:color="auto" w:fill="FFFFFF"/>
        </w:rPr>
        <w:t>37 500 mkw.</w:t>
      </w:r>
      <w:r w:rsidR="00012722" w:rsidRPr="005C0A77">
        <w:rPr>
          <w:rFonts w:ascii="Styrene A" w:hAnsi="Styrene A" w:cs="Arial"/>
          <w:color w:val="000000" w:themeColor="text1"/>
          <w:sz w:val="21"/>
          <w:szCs w:val="21"/>
          <w:shd w:val="clear" w:color="auto" w:fill="FFFFFF"/>
        </w:rPr>
        <w:t xml:space="preserve">”, wyjaśnia </w:t>
      </w:r>
      <w:r w:rsidR="00012722" w:rsidRPr="005C0A77">
        <w:rPr>
          <w:rFonts w:ascii="Styrene A" w:hAnsi="Styrene A" w:cs="Arial"/>
          <w:b/>
          <w:bCs/>
          <w:color w:val="000000" w:themeColor="text1"/>
          <w:sz w:val="21"/>
          <w:szCs w:val="21"/>
          <w:shd w:val="clear" w:color="auto" w:fill="FFFFFF"/>
        </w:rPr>
        <w:t>Bogi Gabrovic, CFO w CTP Polska</w:t>
      </w:r>
      <w:r w:rsidR="00012722" w:rsidRPr="005C0A77">
        <w:rPr>
          <w:rFonts w:ascii="Styrene A" w:hAnsi="Styrene A" w:cs="Arial"/>
          <w:color w:val="000000" w:themeColor="text1"/>
          <w:sz w:val="21"/>
          <w:szCs w:val="21"/>
          <w:shd w:val="clear" w:color="auto" w:fill="FFFFFF"/>
        </w:rPr>
        <w:t xml:space="preserve">. </w:t>
      </w:r>
    </w:p>
    <w:p w14:paraId="1B49B5B7" w14:textId="688F8EF2" w:rsidR="004E1A50" w:rsidRPr="005C0A77" w:rsidRDefault="003B623F"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color w:val="000000" w:themeColor="text1"/>
          <w:sz w:val="21"/>
          <w:szCs w:val="21"/>
          <w:shd w:val="clear" w:color="auto" w:fill="FFFFFF"/>
        </w:rPr>
        <w:t xml:space="preserve">Działka, na której CTP rozpoczyna budowę </w:t>
      </w:r>
      <w:r w:rsidR="00806004" w:rsidRPr="005C0A77">
        <w:rPr>
          <w:rFonts w:ascii="Styrene A" w:hAnsi="Styrene A" w:cs="Arial"/>
          <w:color w:val="000000" w:themeColor="text1"/>
          <w:sz w:val="21"/>
          <w:szCs w:val="21"/>
          <w:shd w:val="clear" w:color="auto" w:fill="FFFFFF"/>
        </w:rPr>
        <w:t xml:space="preserve">nowego </w:t>
      </w:r>
      <w:r w:rsidR="0006680B" w:rsidRPr="005C0A77">
        <w:rPr>
          <w:rFonts w:ascii="Styrene A" w:hAnsi="Styrene A" w:cs="Arial"/>
          <w:color w:val="000000" w:themeColor="text1"/>
          <w:sz w:val="21"/>
          <w:szCs w:val="21"/>
          <w:shd w:val="clear" w:color="auto" w:fill="FFFFFF"/>
        </w:rPr>
        <w:t>parku</w:t>
      </w:r>
      <w:r w:rsidR="00806004" w:rsidRPr="005C0A77">
        <w:rPr>
          <w:rFonts w:ascii="Styrene A" w:hAnsi="Styrene A" w:cs="Arial"/>
          <w:color w:val="000000" w:themeColor="text1"/>
          <w:sz w:val="21"/>
          <w:szCs w:val="21"/>
          <w:shd w:val="clear" w:color="auto" w:fill="FFFFFF"/>
        </w:rPr>
        <w:t xml:space="preserve"> przemysłowo-logistycznego znajduje się na terenie Pomorskiego Centrum Inwestycyjnego oraz </w:t>
      </w:r>
      <w:r w:rsidR="00182238" w:rsidRPr="005C0A77">
        <w:rPr>
          <w:rFonts w:ascii="Styrene A" w:hAnsi="Styrene A" w:cs="Arial"/>
          <w:color w:val="000000" w:themeColor="text1"/>
          <w:sz w:val="21"/>
          <w:szCs w:val="21"/>
          <w:shd w:val="clear" w:color="auto" w:fill="FFFFFF"/>
        </w:rPr>
        <w:t>nieopodal</w:t>
      </w:r>
      <w:r w:rsidR="00806004" w:rsidRPr="005C0A77">
        <w:rPr>
          <w:rFonts w:ascii="Styrene A" w:hAnsi="Styrene A" w:cs="Arial"/>
          <w:color w:val="000000" w:themeColor="text1"/>
          <w:sz w:val="21"/>
          <w:szCs w:val="21"/>
          <w:shd w:val="clear" w:color="auto" w:fill="FFFFFF"/>
        </w:rPr>
        <w:t xml:space="preserve"> </w:t>
      </w:r>
      <w:r w:rsidR="00182238" w:rsidRPr="005C0A77">
        <w:rPr>
          <w:rFonts w:ascii="Styrene A" w:hAnsi="Styrene A" w:cs="Arial"/>
          <w:color w:val="000000" w:themeColor="text1"/>
          <w:sz w:val="21"/>
          <w:szCs w:val="21"/>
          <w:shd w:val="clear" w:color="auto" w:fill="FFFFFF"/>
        </w:rPr>
        <w:t xml:space="preserve">jedynego terminalu głębokowodnego w rejonie Morza Bałtyckiego – Baltic Hub (DCT), do którego bezpośrednio zawijają statki z Dalekiego Wschodu. Usytuowanie </w:t>
      </w:r>
      <w:r w:rsidR="0006680B" w:rsidRPr="005C0A77">
        <w:rPr>
          <w:rFonts w:ascii="Styrene A" w:hAnsi="Styrene A" w:cs="Arial"/>
          <w:color w:val="000000" w:themeColor="text1"/>
          <w:sz w:val="21"/>
          <w:szCs w:val="21"/>
          <w:shd w:val="clear" w:color="auto" w:fill="FFFFFF"/>
        </w:rPr>
        <w:t>kompleksu</w:t>
      </w:r>
      <w:r w:rsidR="00182238" w:rsidRPr="005C0A77">
        <w:rPr>
          <w:rFonts w:ascii="Styrene A" w:hAnsi="Styrene A" w:cs="Arial"/>
          <w:color w:val="000000" w:themeColor="text1"/>
          <w:sz w:val="21"/>
          <w:szCs w:val="21"/>
          <w:shd w:val="clear" w:color="auto" w:fill="FFFFFF"/>
        </w:rPr>
        <w:t xml:space="preserve"> jest kluczowe także z uwagi na </w:t>
      </w:r>
      <w:r w:rsidR="00A63D61" w:rsidRPr="005C0A77">
        <w:rPr>
          <w:rFonts w:ascii="Styrene A" w:hAnsi="Styrene A" w:cs="Arial"/>
          <w:color w:val="000000" w:themeColor="text1"/>
          <w:sz w:val="21"/>
          <w:szCs w:val="21"/>
          <w:shd w:val="clear" w:color="auto" w:fill="FFFFFF"/>
        </w:rPr>
        <w:t xml:space="preserve">bezpośrednie połączenie </w:t>
      </w:r>
      <w:r w:rsidR="00182238" w:rsidRPr="005C0A77">
        <w:rPr>
          <w:rFonts w:ascii="Styrene A" w:hAnsi="Styrene A" w:cs="Arial"/>
          <w:color w:val="000000" w:themeColor="text1"/>
          <w:sz w:val="21"/>
          <w:szCs w:val="21"/>
          <w:shd w:val="clear" w:color="auto" w:fill="FFFFFF"/>
        </w:rPr>
        <w:t xml:space="preserve">pomiędzy Portem Gdańsk a </w:t>
      </w:r>
      <w:r w:rsidR="00A63D61" w:rsidRPr="005C0A77">
        <w:rPr>
          <w:rFonts w:ascii="Styrene A" w:hAnsi="Styrene A" w:cs="Arial"/>
          <w:color w:val="000000" w:themeColor="text1"/>
          <w:sz w:val="21"/>
          <w:szCs w:val="21"/>
          <w:shd w:val="clear" w:color="auto" w:fill="FFFFFF"/>
        </w:rPr>
        <w:t xml:space="preserve">stacją </w:t>
      </w:r>
      <w:r w:rsidR="00182238" w:rsidRPr="005C0A77">
        <w:rPr>
          <w:rFonts w:ascii="Styrene A" w:hAnsi="Styrene A" w:cs="Arial"/>
          <w:color w:val="000000" w:themeColor="text1"/>
          <w:sz w:val="21"/>
          <w:szCs w:val="21"/>
          <w:shd w:val="clear" w:color="auto" w:fill="FFFFFF"/>
        </w:rPr>
        <w:t>kolejow</w:t>
      </w:r>
      <w:r w:rsidR="00A63D61" w:rsidRPr="005C0A77">
        <w:rPr>
          <w:rFonts w:ascii="Styrene A" w:hAnsi="Styrene A" w:cs="Arial"/>
          <w:color w:val="000000" w:themeColor="text1"/>
          <w:sz w:val="21"/>
          <w:szCs w:val="21"/>
          <w:shd w:val="clear" w:color="auto" w:fill="FFFFFF"/>
        </w:rPr>
        <w:t xml:space="preserve">ą Gdańsk </w:t>
      </w:r>
      <w:r w:rsidR="00182238" w:rsidRPr="005C0A77">
        <w:rPr>
          <w:rFonts w:ascii="Styrene A" w:hAnsi="Styrene A" w:cs="Arial"/>
          <w:color w:val="000000" w:themeColor="text1"/>
          <w:sz w:val="21"/>
          <w:szCs w:val="21"/>
          <w:shd w:val="clear" w:color="auto" w:fill="FFFFFF"/>
        </w:rPr>
        <w:t>Port Półno</w:t>
      </w:r>
      <w:r w:rsidR="00A63D61" w:rsidRPr="005C0A77">
        <w:rPr>
          <w:rFonts w:ascii="Styrene A" w:hAnsi="Styrene A" w:cs="Arial"/>
          <w:color w:val="000000" w:themeColor="text1"/>
          <w:sz w:val="21"/>
          <w:szCs w:val="21"/>
          <w:shd w:val="clear" w:color="auto" w:fill="FFFFFF"/>
        </w:rPr>
        <w:t>cny o rozbudowanym układzie torowym.</w:t>
      </w:r>
      <w:r w:rsidR="00801241" w:rsidRPr="005C0A77">
        <w:rPr>
          <w:rFonts w:ascii="Styrene A" w:hAnsi="Styrene A" w:cs="Arial"/>
          <w:color w:val="000000" w:themeColor="text1"/>
          <w:sz w:val="21"/>
          <w:szCs w:val="21"/>
          <w:shd w:val="clear" w:color="auto" w:fill="FFFFFF"/>
        </w:rPr>
        <w:t xml:space="preserve"> Wysoka dostępność linii komunikacyjnych to szczególnie ważny aspekt dla</w:t>
      </w:r>
      <w:r w:rsidR="005B5A4F" w:rsidRPr="005C0A77">
        <w:rPr>
          <w:rFonts w:ascii="Styrene A" w:hAnsi="Styrene A" w:cs="Arial"/>
          <w:color w:val="000000" w:themeColor="text1"/>
          <w:sz w:val="21"/>
          <w:szCs w:val="21"/>
          <w:shd w:val="clear" w:color="auto" w:fill="FFFFFF"/>
        </w:rPr>
        <w:t xml:space="preserve"> </w:t>
      </w:r>
      <w:r w:rsidR="007567B6" w:rsidRPr="005C0A77">
        <w:rPr>
          <w:rFonts w:ascii="Styrene A" w:hAnsi="Styrene A" w:cs="Arial"/>
          <w:color w:val="000000" w:themeColor="text1"/>
          <w:sz w:val="21"/>
          <w:szCs w:val="21"/>
          <w:shd w:val="clear" w:color="auto" w:fill="FFFFFF"/>
        </w:rPr>
        <w:t>firm</w:t>
      </w:r>
      <w:r w:rsidR="005B5A4F" w:rsidRPr="005C0A77">
        <w:rPr>
          <w:rFonts w:ascii="Styrene A" w:hAnsi="Styrene A" w:cs="Arial"/>
          <w:color w:val="000000" w:themeColor="text1"/>
          <w:sz w:val="21"/>
          <w:szCs w:val="21"/>
          <w:shd w:val="clear" w:color="auto" w:fill="FFFFFF"/>
        </w:rPr>
        <w:t xml:space="preserve"> prowadzących działalność transgraniczną z krajami skandynawskimi oraz bałtyckimi.</w:t>
      </w:r>
    </w:p>
    <w:p w14:paraId="542583A4" w14:textId="5AF534C5" w:rsidR="008F229B" w:rsidRPr="005C0A77" w:rsidRDefault="00A63D61"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color w:val="000000" w:themeColor="text1"/>
          <w:sz w:val="21"/>
          <w:szCs w:val="21"/>
          <w:shd w:val="clear" w:color="auto" w:fill="FFFFFF"/>
        </w:rPr>
        <w:t xml:space="preserve">Prace związane z realizacją inwestycji rozpoczną się w tym kwartale. </w:t>
      </w:r>
      <w:r w:rsidR="00121899" w:rsidRPr="005C0A77">
        <w:rPr>
          <w:rFonts w:ascii="Styrene A" w:hAnsi="Styrene A" w:cs="Arial"/>
          <w:color w:val="000000" w:themeColor="text1"/>
          <w:sz w:val="21"/>
          <w:szCs w:val="21"/>
          <w:shd w:val="clear" w:color="auto" w:fill="FFFFFF"/>
        </w:rPr>
        <w:t>To pierwszy</w:t>
      </w:r>
      <w:r w:rsidRPr="005C0A77">
        <w:rPr>
          <w:rFonts w:ascii="Styrene A" w:hAnsi="Styrene A" w:cs="Arial"/>
          <w:color w:val="000000" w:themeColor="text1"/>
          <w:sz w:val="21"/>
          <w:szCs w:val="21"/>
          <w:shd w:val="clear" w:color="auto" w:fill="FFFFFF"/>
        </w:rPr>
        <w:t xml:space="preserve"> </w:t>
      </w:r>
      <w:r w:rsidR="007C013D">
        <w:rPr>
          <w:rFonts w:ascii="Styrene A" w:hAnsi="Styrene A" w:cs="Arial"/>
          <w:color w:val="000000" w:themeColor="text1"/>
          <w:sz w:val="21"/>
          <w:szCs w:val="21"/>
          <w:shd w:val="clear" w:color="auto" w:fill="FFFFFF"/>
        </w:rPr>
        <w:t xml:space="preserve">w Polsce </w:t>
      </w:r>
      <w:r w:rsidR="00B30E63">
        <w:rPr>
          <w:rFonts w:ascii="Styrene A" w:hAnsi="Styrene A" w:cs="Arial"/>
          <w:color w:val="000000" w:themeColor="text1"/>
          <w:sz w:val="21"/>
          <w:szCs w:val="21"/>
          <w:shd w:val="clear" w:color="auto" w:fill="FFFFFF"/>
        </w:rPr>
        <w:t xml:space="preserve">projekt </w:t>
      </w:r>
      <w:r w:rsidR="00555095">
        <w:rPr>
          <w:rFonts w:ascii="Styrene A" w:hAnsi="Styrene A" w:cs="Arial"/>
          <w:color w:val="000000" w:themeColor="text1"/>
          <w:sz w:val="21"/>
          <w:szCs w:val="21"/>
          <w:shd w:val="clear" w:color="auto" w:fill="FFFFFF"/>
        </w:rPr>
        <w:t>firmy</w:t>
      </w:r>
      <w:r w:rsidR="00B30E63">
        <w:rPr>
          <w:rFonts w:ascii="Styrene A" w:hAnsi="Styrene A" w:cs="Arial"/>
          <w:color w:val="000000" w:themeColor="text1"/>
          <w:sz w:val="21"/>
          <w:szCs w:val="21"/>
          <w:shd w:val="clear" w:color="auto" w:fill="FFFFFF"/>
        </w:rPr>
        <w:t xml:space="preserve"> </w:t>
      </w:r>
      <w:r w:rsidR="009F5C9C" w:rsidRPr="005C0A77">
        <w:rPr>
          <w:rFonts w:ascii="Styrene A" w:hAnsi="Styrene A" w:cs="Arial"/>
          <w:color w:val="000000" w:themeColor="text1"/>
          <w:sz w:val="21"/>
          <w:szCs w:val="21"/>
          <w:shd w:val="clear" w:color="auto" w:fill="FFFFFF"/>
        </w:rPr>
        <w:t>bez udziału lokalnego generalnego wykonawcy – za budowę kompleksu</w:t>
      </w:r>
      <w:r w:rsidR="00121899" w:rsidRPr="005C0A77">
        <w:rPr>
          <w:rFonts w:ascii="Styrene A" w:hAnsi="Styrene A" w:cs="Arial"/>
          <w:color w:val="000000" w:themeColor="text1"/>
          <w:sz w:val="21"/>
          <w:szCs w:val="21"/>
          <w:shd w:val="clear" w:color="auto" w:fill="FFFFFF"/>
        </w:rPr>
        <w:t xml:space="preserve"> będzie odpowiadać</w:t>
      </w:r>
      <w:r w:rsidR="009F5C9C" w:rsidRPr="005C0A77">
        <w:rPr>
          <w:rFonts w:ascii="Styrene A" w:hAnsi="Styrene A" w:cs="Arial"/>
          <w:color w:val="000000" w:themeColor="text1"/>
          <w:sz w:val="21"/>
          <w:szCs w:val="21"/>
          <w:shd w:val="clear" w:color="auto" w:fill="FFFFFF"/>
        </w:rPr>
        <w:t xml:space="preserve"> Grupa CTP. </w:t>
      </w:r>
    </w:p>
    <w:p w14:paraId="42E476A1" w14:textId="60F2F296" w:rsidR="008F229B" w:rsidRPr="005C0A77" w:rsidRDefault="00121899"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color w:val="000000" w:themeColor="text1"/>
          <w:sz w:val="21"/>
          <w:szCs w:val="21"/>
          <w:shd w:val="clear" w:color="auto" w:fill="FFFFFF"/>
        </w:rPr>
        <w:t xml:space="preserve">„Ten model </w:t>
      </w:r>
      <w:r w:rsidR="00801241" w:rsidRPr="005C0A77">
        <w:rPr>
          <w:rFonts w:ascii="Styrene A" w:hAnsi="Styrene A" w:cs="Arial"/>
          <w:color w:val="000000" w:themeColor="text1"/>
          <w:sz w:val="21"/>
          <w:szCs w:val="21"/>
          <w:shd w:val="clear" w:color="auto" w:fill="FFFFFF"/>
        </w:rPr>
        <w:t xml:space="preserve">operacyjny </w:t>
      </w:r>
      <w:r w:rsidRPr="005C0A77">
        <w:rPr>
          <w:rFonts w:ascii="Styrene A" w:hAnsi="Styrene A" w:cs="Arial"/>
          <w:color w:val="000000" w:themeColor="text1"/>
          <w:sz w:val="21"/>
          <w:szCs w:val="21"/>
          <w:shd w:val="clear" w:color="auto" w:fill="FFFFFF"/>
        </w:rPr>
        <w:t xml:space="preserve">sprawdził się </w:t>
      </w:r>
      <w:r w:rsidR="0006680B" w:rsidRPr="005C0A77">
        <w:rPr>
          <w:rFonts w:ascii="Styrene A" w:hAnsi="Styrene A" w:cs="Arial"/>
          <w:color w:val="000000" w:themeColor="text1"/>
          <w:sz w:val="21"/>
          <w:szCs w:val="21"/>
          <w:shd w:val="clear" w:color="auto" w:fill="FFFFFF"/>
        </w:rPr>
        <w:t xml:space="preserve">już </w:t>
      </w:r>
      <w:r w:rsidRPr="005C0A77">
        <w:rPr>
          <w:rFonts w:ascii="Styrene A" w:hAnsi="Styrene A" w:cs="Arial"/>
          <w:color w:val="000000" w:themeColor="text1"/>
          <w:sz w:val="21"/>
          <w:szCs w:val="21"/>
          <w:shd w:val="clear" w:color="auto" w:fill="FFFFFF"/>
        </w:rPr>
        <w:t xml:space="preserve">na </w:t>
      </w:r>
      <w:r w:rsidR="003F4686" w:rsidRPr="005C0A77">
        <w:rPr>
          <w:rFonts w:ascii="Styrene A" w:hAnsi="Styrene A" w:cs="Arial"/>
          <w:color w:val="000000" w:themeColor="text1"/>
          <w:sz w:val="21"/>
          <w:szCs w:val="21"/>
          <w:shd w:val="clear" w:color="auto" w:fill="FFFFFF"/>
        </w:rPr>
        <w:t>naszych rozwiniętych</w:t>
      </w:r>
      <w:r w:rsidRPr="005C0A77">
        <w:rPr>
          <w:rFonts w:ascii="Styrene A" w:hAnsi="Styrene A" w:cs="Arial"/>
          <w:color w:val="000000" w:themeColor="text1"/>
          <w:sz w:val="21"/>
          <w:szCs w:val="21"/>
          <w:shd w:val="clear" w:color="auto" w:fill="FFFFFF"/>
        </w:rPr>
        <w:t xml:space="preserve"> rynkach</w:t>
      </w:r>
      <w:r w:rsidR="003A1B1D" w:rsidRPr="005C0A77">
        <w:rPr>
          <w:rFonts w:ascii="Styrene A" w:hAnsi="Styrene A" w:cs="Arial"/>
          <w:color w:val="000000" w:themeColor="text1"/>
          <w:sz w:val="21"/>
          <w:szCs w:val="21"/>
          <w:shd w:val="clear" w:color="auto" w:fill="FFFFFF"/>
        </w:rPr>
        <w:t>. P</w:t>
      </w:r>
      <w:r w:rsidR="00A85787" w:rsidRPr="005C0A77">
        <w:rPr>
          <w:rFonts w:ascii="Styrene A" w:hAnsi="Styrene A" w:cs="Arial"/>
          <w:color w:val="000000" w:themeColor="text1"/>
          <w:sz w:val="21"/>
          <w:szCs w:val="21"/>
          <w:shd w:val="clear" w:color="auto" w:fill="FFFFFF"/>
        </w:rPr>
        <w:t>ozwala</w:t>
      </w:r>
      <w:r w:rsidR="003A1B1D" w:rsidRPr="005C0A77">
        <w:rPr>
          <w:rFonts w:ascii="Styrene A" w:hAnsi="Styrene A" w:cs="Arial"/>
          <w:color w:val="000000" w:themeColor="text1"/>
          <w:sz w:val="21"/>
          <w:szCs w:val="21"/>
          <w:shd w:val="clear" w:color="auto" w:fill="FFFFFF"/>
        </w:rPr>
        <w:t xml:space="preserve"> </w:t>
      </w:r>
      <w:r w:rsidR="0006680B" w:rsidRPr="005C0A77">
        <w:rPr>
          <w:rFonts w:ascii="Styrene A" w:hAnsi="Styrene A" w:cs="Arial"/>
          <w:color w:val="000000" w:themeColor="text1"/>
          <w:sz w:val="21"/>
          <w:szCs w:val="21"/>
          <w:shd w:val="clear" w:color="auto" w:fill="FFFFFF"/>
        </w:rPr>
        <w:t>wykorzystać przewagi wynikające</w:t>
      </w:r>
      <w:r w:rsidR="00A85787" w:rsidRPr="005C0A77">
        <w:rPr>
          <w:rFonts w:ascii="Styrene A" w:hAnsi="Styrene A" w:cs="Arial"/>
          <w:color w:val="000000" w:themeColor="text1"/>
          <w:sz w:val="21"/>
          <w:szCs w:val="21"/>
          <w:shd w:val="clear" w:color="auto" w:fill="FFFFFF"/>
        </w:rPr>
        <w:t xml:space="preserve"> ze skali działania</w:t>
      </w:r>
      <w:r w:rsidR="0006680B" w:rsidRPr="005C0A77">
        <w:rPr>
          <w:rFonts w:ascii="Styrene A" w:hAnsi="Styrene A" w:cs="Arial"/>
          <w:color w:val="000000" w:themeColor="text1"/>
          <w:sz w:val="21"/>
          <w:szCs w:val="21"/>
          <w:shd w:val="clear" w:color="auto" w:fill="FFFFFF"/>
        </w:rPr>
        <w:t xml:space="preserve"> Grupy CTP</w:t>
      </w:r>
      <w:r w:rsidR="00A85787" w:rsidRPr="005C0A77">
        <w:rPr>
          <w:rFonts w:ascii="Styrene A" w:hAnsi="Styrene A" w:cs="Arial"/>
          <w:color w:val="000000" w:themeColor="text1"/>
          <w:sz w:val="21"/>
          <w:szCs w:val="21"/>
          <w:shd w:val="clear" w:color="auto" w:fill="FFFFFF"/>
        </w:rPr>
        <w:t xml:space="preserve"> i </w:t>
      </w:r>
      <w:r w:rsidR="003A1B1D" w:rsidRPr="005C0A77">
        <w:rPr>
          <w:rFonts w:ascii="Styrene A" w:hAnsi="Styrene A" w:cs="Arial"/>
          <w:color w:val="000000" w:themeColor="text1"/>
          <w:sz w:val="21"/>
          <w:szCs w:val="21"/>
          <w:shd w:val="clear" w:color="auto" w:fill="FFFFFF"/>
        </w:rPr>
        <w:t xml:space="preserve">przełożyć je na korzyści – </w:t>
      </w:r>
      <w:r w:rsidR="0006680B" w:rsidRPr="005C0A77">
        <w:rPr>
          <w:rFonts w:ascii="Styrene A" w:hAnsi="Styrene A" w:cs="Arial"/>
          <w:color w:val="000000" w:themeColor="text1"/>
          <w:sz w:val="21"/>
          <w:szCs w:val="21"/>
          <w:shd w:val="clear" w:color="auto" w:fill="FFFFFF"/>
        </w:rPr>
        <w:t xml:space="preserve">zachować większą kontrolę nad jakością oraz postępem wykonanych prac. Ponadto pakietowanie robót budowlanych bezpośrednio do ich wykonawców wpływa na elastyczność całego procesu i docelowo prowadzi do obniżenia kosztów budowy”, </w:t>
      </w:r>
      <w:r w:rsidR="006035F1">
        <w:rPr>
          <w:rFonts w:ascii="Styrene A" w:hAnsi="Styrene A" w:cs="Arial"/>
          <w:color w:val="000000" w:themeColor="text1"/>
          <w:sz w:val="21"/>
          <w:szCs w:val="21"/>
          <w:shd w:val="clear" w:color="auto" w:fill="FFFFFF"/>
        </w:rPr>
        <w:t>tłumaczy</w:t>
      </w:r>
      <w:r w:rsidR="0006680B" w:rsidRPr="005C0A77">
        <w:rPr>
          <w:rFonts w:ascii="Styrene A" w:hAnsi="Styrene A" w:cs="Arial"/>
          <w:color w:val="000000" w:themeColor="text1"/>
          <w:sz w:val="21"/>
          <w:szCs w:val="21"/>
          <w:shd w:val="clear" w:color="auto" w:fill="FFFFFF"/>
        </w:rPr>
        <w:t xml:space="preserve"> </w:t>
      </w:r>
      <w:r w:rsidR="0006680B" w:rsidRPr="005C0A77">
        <w:rPr>
          <w:rFonts w:ascii="Styrene A" w:hAnsi="Styrene A" w:cs="Arial"/>
          <w:b/>
          <w:bCs/>
          <w:color w:val="000000" w:themeColor="text1"/>
          <w:sz w:val="21"/>
          <w:szCs w:val="21"/>
          <w:shd w:val="clear" w:color="auto" w:fill="FFFFFF"/>
        </w:rPr>
        <w:t>Piotr Flugel, Country Construction Director i COO w CTP Polska</w:t>
      </w:r>
      <w:r w:rsidR="0006680B" w:rsidRPr="005C0A77">
        <w:rPr>
          <w:rFonts w:ascii="Styrene A" w:hAnsi="Styrene A" w:cs="Arial"/>
          <w:color w:val="000000" w:themeColor="text1"/>
          <w:sz w:val="21"/>
          <w:szCs w:val="21"/>
          <w:shd w:val="clear" w:color="auto" w:fill="FFFFFF"/>
        </w:rPr>
        <w:t xml:space="preserve">. </w:t>
      </w:r>
    </w:p>
    <w:p w14:paraId="3CF1D4C4" w14:textId="2CBB65CE" w:rsidR="005B5A4F" w:rsidRDefault="005B5A4F"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r w:rsidRPr="005C0A77">
        <w:rPr>
          <w:rFonts w:ascii="Styrene A" w:hAnsi="Styrene A" w:cs="Arial"/>
          <w:color w:val="000000" w:themeColor="text1"/>
          <w:sz w:val="21"/>
          <w:szCs w:val="21"/>
          <w:shd w:val="clear" w:color="auto" w:fill="FFFFFF"/>
        </w:rPr>
        <w:t xml:space="preserve">Kompleks o wysokości 12 metrów </w:t>
      </w:r>
      <w:r w:rsidR="00C42D5D">
        <w:rPr>
          <w:rFonts w:ascii="Styrene A" w:hAnsi="Styrene A" w:cs="Arial"/>
          <w:color w:val="000000" w:themeColor="text1"/>
          <w:sz w:val="21"/>
          <w:szCs w:val="21"/>
          <w:shd w:val="clear" w:color="auto" w:fill="FFFFFF"/>
        </w:rPr>
        <w:t xml:space="preserve">w świetle </w:t>
      </w:r>
      <w:r w:rsidRPr="005C0A77">
        <w:rPr>
          <w:rFonts w:ascii="Styrene A" w:hAnsi="Styrene A" w:cs="Arial"/>
          <w:color w:val="000000" w:themeColor="text1"/>
          <w:sz w:val="21"/>
          <w:szCs w:val="21"/>
          <w:shd w:val="clear" w:color="auto" w:fill="FFFFFF"/>
        </w:rPr>
        <w:t>zostanie wyposażony w przyjazne dla środowiska rozwiązania pozwalające zachować najemcom efektywność energetyczną i kosztową. Dach</w:t>
      </w:r>
      <w:r w:rsidR="002F29DB">
        <w:rPr>
          <w:rFonts w:ascii="Styrene A" w:hAnsi="Styrene A" w:cs="Arial"/>
          <w:color w:val="000000" w:themeColor="text1"/>
          <w:sz w:val="21"/>
          <w:szCs w:val="21"/>
          <w:shd w:val="clear" w:color="auto" w:fill="FFFFFF"/>
        </w:rPr>
        <w:t>y obu budynków</w:t>
      </w:r>
      <w:r w:rsidRPr="005C0A77">
        <w:rPr>
          <w:rFonts w:ascii="Styrene A" w:hAnsi="Styrene A" w:cs="Arial"/>
          <w:color w:val="000000" w:themeColor="text1"/>
          <w:sz w:val="21"/>
          <w:szCs w:val="21"/>
          <w:shd w:val="clear" w:color="auto" w:fill="FFFFFF"/>
        </w:rPr>
        <w:t xml:space="preserve"> inwestycji bę</w:t>
      </w:r>
      <w:r w:rsidR="002F29DB">
        <w:rPr>
          <w:rFonts w:ascii="Styrene A" w:hAnsi="Styrene A" w:cs="Arial"/>
          <w:color w:val="000000" w:themeColor="text1"/>
          <w:sz w:val="21"/>
          <w:szCs w:val="21"/>
          <w:shd w:val="clear" w:color="auto" w:fill="FFFFFF"/>
        </w:rPr>
        <w:t>dą</w:t>
      </w:r>
      <w:r w:rsidRPr="005C0A77">
        <w:rPr>
          <w:rFonts w:ascii="Styrene A" w:hAnsi="Styrene A" w:cs="Arial"/>
          <w:color w:val="000000" w:themeColor="text1"/>
          <w:sz w:val="21"/>
          <w:szCs w:val="21"/>
          <w:shd w:val="clear" w:color="auto" w:fill="FFFFFF"/>
        </w:rPr>
        <w:t xml:space="preserve"> przystosowan</w:t>
      </w:r>
      <w:r w:rsidR="002F29DB">
        <w:rPr>
          <w:rFonts w:ascii="Styrene A" w:hAnsi="Styrene A" w:cs="Arial"/>
          <w:color w:val="000000" w:themeColor="text1"/>
          <w:sz w:val="21"/>
          <w:szCs w:val="21"/>
          <w:shd w:val="clear" w:color="auto" w:fill="FFFFFF"/>
        </w:rPr>
        <w:t>e</w:t>
      </w:r>
      <w:r w:rsidRPr="005C0A77">
        <w:rPr>
          <w:rFonts w:ascii="Styrene A" w:hAnsi="Styrene A" w:cs="Arial"/>
          <w:color w:val="000000" w:themeColor="text1"/>
          <w:sz w:val="21"/>
          <w:szCs w:val="21"/>
          <w:shd w:val="clear" w:color="auto" w:fill="FFFFFF"/>
        </w:rPr>
        <w:t xml:space="preserve"> do instalacji fotowoltaicznej</w:t>
      </w:r>
      <w:r w:rsidR="002F29DB">
        <w:rPr>
          <w:rFonts w:ascii="Styrene A" w:hAnsi="Styrene A" w:cs="Arial"/>
          <w:color w:val="000000" w:themeColor="text1"/>
          <w:sz w:val="21"/>
          <w:szCs w:val="21"/>
          <w:shd w:val="clear" w:color="auto" w:fill="FFFFFF"/>
        </w:rPr>
        <w:t xml:space="preserve"> i pozwolą na wybudowanie łącznie 11,6 </w:t>
      </w:r>
      <w:r w:rsidRPr="005C0A77">
        <w:rPr>
          <w:rFonts w:ascii="Styrene A" w:hAnsi="Styrene A" w:cs="Arial"/>
          <w:color w:val="000000" w:themeColor="text1"/>
          <w:sz w:val="21"/>
          <w:szCs w:val="21"/>
          <w:shd w:val="clear" w:color="auto" w:fill="FFFFFF"/>
        </w:rPr>
        <w:t>MWp</w:t>
      </w:r>
      <w:r w:rsidR="00C63DC2" w:rsidRPr="005C0A77">
        <w:rPr>
          <w:rFonts w:ascii="Styrene A" w:hAnsi="Styrene A" w:cs="Arial"/>
          <w:color w:val="000000" w:themeColor="text1"/>
          <w:sz w:val="21"/>
          <w:szCs w:val="21"/>
          <w:shd w:val="clear" w:color="auto" w:fill="FFFFFF"/>
        </w:rPr>
        <w:t>, co wygeneruje duże ilości energii możliwej do wykorzystania na rzecz ochrony przyrody i firm prowadzących tu swoje operacje logistyczno-przemysłowe. Moc ta odpowiada</w:t>
      </w:r>
      <w:r w:rsidR="002F29DB">
        <w:rPr>
          <w:rFonts w:ascii="Styrene A" w:hAnsi="Styrene A" w:cs="Arial"/>
          <w:color w:val="000000" w:themeColor="text1"/>
          <w:sz w:val="21"/>
          <w:szCs w:val="21"/>
          <w:shd w:val="clear" w:color="auto" w:fill="FFFFFF"/>
        </w:rPr>
        <w:t xml:space="preserve"> zaspokojeniu potrzeb na energię dla ponad 2.000</w:t>
      </w:r>
      <w:r w:rsidR="00C63DC2" w:rsidRPr="005C0A77">
        <w:rPr>
          <w:rFonts w:ascii="Styrene A" w:hAnsi="Styrene A" w:cs="Arial"/>
          <w:color w:val="000000" w:themeColor="text1"/>
          <w:sz w:val="21"/>
          <w:szCs w:val="21"/>
          <w:shd w:val="clear" w:color="auto" w:fill="FFFFFF"/>
        </w:rPr>
        <w:t xml:space="preserve"> </w:t>
      </w:r>
      <w:r w:rsidR="002F29DB">
        <w:rPr>
          <w:rFonts w:ascii="Styrene A" w:hAnsi="Styrene A" w:cs="Arial"/>
          <w:color w:val="000000" w:themeColor="text1"/>
          <w:sz w:val="21"/>
          <w:szCs w:val="21"/>
          <w:shd w:val="clear" w:color="auto" w:fill="FFFFFF"/>
        </w:rPr>
        <w:t xml:space="preserve">domów mieszkalnych </w:t>
      </w:r>
      <w:r w:rsidR="00C63DC2" w:rsidRPr="005C0A77">
        <w:rPr>
          <w:rFonts w:ascii="Styrene A" w:hAnsi="Styrene A" w:cs="Arial"/>
          <w:color w:val="000000" w:themeColor="text1"/>
          <w:sz w:val="21"/>
          <w:szCs w:val="21"/>
          <w:shd w:val="clear" w:color="auto" w:fill="FFFFFF"/>
        </w:rPr>
        <w:t>i pozw</w:t>
      </w:r>
      <w:r w:rsidR="007567B6" w:rsidRPr="005C0A77">
        <w:rPr>
          <w:rFonts w:ascii="Styrene A" w:hAnsi="Styrene A" w:cs="Arial"/>
          <w:color w:val="000000" w:themeColor="text1"/>
          <w:sz w:val="21"/>
          <w:szCs w:val="21"/>
          <w:shd w:val="clear" w:color="auto" w:fill="FFFFFF"/>
        </w:rPr>
        <w:t>ala</w:t>
      </w:r>
      <w:r w:rsidR="00C63DC2" w:rsidRPr="005C0A77">
        <w:rPr>
          <w:rFonts w:ascii="Styrene A" w:hAnsi="Styrene A" w:cs="Arial"/>
          <w:color w:val="000000" w:themeColor="text1"/>
          <w:sz w:val="21"/>
          <w:szCs w:val="21"/>
          <w:shd w:val="clear" w:color="auto" w:fill="FFFFFF"/>
        </w:rPr>
        <w:t xml:space="preserve"> </w:t>
      </w:r>
      <w:r w:rsidR="002F29DB">
        <w:rPr>
          <w:rFonts w:ascii="Styrene A" w:hAnsi="Styrene A" w:cs="Arial"/>
          <w:color w:val="000000" w:themeColor="text1"/>
          <w:sz w:val="21"/>
          <w:szCs w:val="21"/>
          <w:shd w:val="clear" w:color="auto" w:fill="FFFFFF"/>
        </w:rPr>
        <w:t>zredukować ilość wytworzonego CO</w:t>
      </w:r>
      <w:r w:rsidR="002F29DB" w:rsidRPr="002F29DB">
        <w:rPr>
          <w:rFonts w:ascii="Styrene A" w:hAnsi="Styrene A" w:cs="Arial"/>
          <w:color w:val="000000" w:themeColor="text1"/>
          <w:sz w:val="21"/>
          <w:szCs w:val="21"/>
          <w:shd w:val="clear" w:color="auto" w:fill="FFFFFF"/>
          <w:vertAlign w:val="subscript"/>
        </w:rPr>
        <w:t>2</w:t>
      </w:r>
      <w:r w:rsidR="002F29DB">
        <w:rPr>
          <w:rFonts w:ascii="Styrene A" w:hAnsi="Styrene A" w:cs="Arial"/>
          <w:color w:val="000000" w:themeColor="text1"/>
          <w:sz w:val="21"/>
          <w:szCs w:val="21"/>
          <w:shd w:val="clear" w:color="auto" w:fill="FFFFFF"/>
        </w:rPr>
        <w:t xml:space="preserve"> o niemal 6.000</w:t>
      </w:r>
      <w:r w:rsidR="00C63DC2" w:rsidRPr="005C0A77">
        <w:rPr>
          <w:rFonts w:ascii="Styrene A" w:hAnsi="Styrene A" w:cs="Arial"/>
          <w:color w:val="000000" w:themeColor="text1"/>
          <w:sz w:val="21"/>
          <w:szCs w:val="21"/>
          <w:shd w:val="clear" w:color="auto" w:fill="FFFFFF"/>
        </w:rPr>
        <w:t>.</w:t>
      </w:r>
      <w:r w:rsidR="002F29DB">
        <w:rPr>
          <w:rFonts w:ascii="Styrene A" w:hAnsi="Styrene A" w:cs="Arial"/>
          <w:color w:val="000000" w:themeColor="text1"/>
          <w:sz w:val="21"/>
          <w:szCs w:val="21"/>
          <w:shd w:val="clear" w:color="auto" w:fill="FFFFFF"/>
        </w:rPr>
        <w:t>000 kg/rok.</w:t>
      </w:r>
      <w:r w:rsidR="007567B6" w:rsidRPr="005C0A77">
        <w:rPr>
          <w:rFonts w:ascii="Styrene A" w:hAnsi="Styrene A" w:cs="Arial"/>
          <w:color w:val="000000" w:themeColor="text1"/>
          <w:sz w:val="21"/>
          <w:szCs w:val="21"/>
          <w:shd w:val="clear" w:color="auto" w:fill="FFFFFF"/>
        </w:rPr>
        <w:t xml:space="preserve"> </w:t>
      </w:r>
      <w:r w:rsidR="003D45E5" w:rsidRPr="005C0A77">
        <w:rPr>
          <w:rFonts w:ascii="Styrene A" w:hAnsi="Styrene A" w:cs="Arial"/>
          <w:color w:val="000000" w:themeColor="text1"/>
          <w:sz w:val="21"/>
          <w:szCs w:val="21"/>
          <w:shd w:val="clear" w:color="auto" w:fill="FFFFFF"/>
        </w:rPr>
        <w:t xml:space="preserve">Z kolei komfort pracy zostanie podniesiony </w:t>
      </w:r>
      <w:r w:rsidR="00801241" w:rsidRPr="005C0A77">
        <w:rPr>
          <w:rFonts w:ascii="Styrene A" w:hAnsi="Styrene A" w:cs="Arial"/>
          <w:color w:val="000000" w:themeColor="text1"/>
          <w:sz w:val="21"/>
          <w:szCs w:val="21"/>
          <w:shd w:val="clear" w:color="auto" w:fill="FFFFFF"/>
        </w:rPr>
        <w:t xml:space="preserve">między innymi </w:t>
      </w:r>
      <w:r w:rsidR="003D45E5" w:rsidRPr="005C0A77">
        <w:rPr>
          <w:rFonts w:ascii="Styrene A" w:hAnsi="Styrene A" w:cs="Arial"/>
          <w:color w:val="000000" w:themeColor="text1"/>
          <w:sz w:val="21"/>
          <w:szCs w:val="21"/>
          <w:shd w:val="clear" w:color="auto" w:fill="FFFFFF"/>
        </w:rPr>
        <w:t>poprzez doświetlenie światłem dziennym stref dokowych (8 proc.) i produkcyjnych (12,5 proc.). Jakość i skal</w:t>
      </w:r>
      <w:r w:rsidR="00250078" w:rsidRPr="005C0A77">
        <w:rPr>
          <w:rFonts w:ascii="Styrene A" w:hAnsi="Styrene A" w:cs="Arial"/>
          <w:color w:val="000000" w:themeColor="text1"/>
          <w:sz w:val="21"/>
          <w:szCs w:val="21"/>
          <w:shd w:val="clear" w:color="auto" w:fill="FFFFFF"/>
        </w:rPr>
        <w:t>ę</w:t>
      </w:r>
      <w:r w:rsidR="003D45E5" w:rsidRPr="005C0A77">
        <w:rPr>
          <w:rFonts w:ascii="Styrene A" w:hAnsi="Styrene A" w:cs="Arial"/>
          <w:color w:val="000000" w:themeColor="text1"/>
          <w:sz w:val="21"/>
          <w:szCs w:val="21"/>
          <w:shd w:val="clear" w:color="auto" w:fill="FFFFFF"/>
        </w:rPr>
        <w:t xml:space="preserve"> zastosowanych technologii prośrodowiskowych potwierdzi certyfikacja w systemie BREEAM</w:t>
      </w:r>
      <w:r w:rsidR="00C42D5D">
        <w:rPr>
          <w:rFonts w:ascii="Styrene A" w:hAnsi="Styrene A" w:cs="Arial"/>
          <w:color w:val="000000" w:themeColor="text1"/>
          <w:sz w:val="21"/>
          <w:szCs w:val="21"/>
          <w:shd w:val="clear" w:color="auto" w:fill="FFFFFF"/>
        </w:rPr>
        <w:t>, na poziomie minimum</w:t>
      </w:r>
      <w:r w:rsidR="00C42D5D" w:rsidRPr="00C42D5D">
        <w:rPr>
          <w:rFonts w:ascii="Styrene A" w:hAnsi="Styrene A" w:cs="Arial"/>
          <w:color w:val="000000" w:themeColor="text1"/>
          <w:sz w:val="21"/>
          <w:szCs w:val="21"/>
          <w:shd w:val="clear" w:color="auto" w:fill="FFFFFF"/>
        </w:rPr>
        <w:t xml:space="preserve"> </w:t>
      </w:r>
      <w:proofErr w:type="spellStart"/>
      <w:r w:rsidR="00C42D5D" w:rsidRPr="00C42D5D">
        <w:rPr>
          <w:rFonts w:ascii="Styrene A" w:hAnsi="Styrene A" w:cs="Arial"/>
          <w:color w:val="000000" w:themeColor="text1"/>
          <w:sz w:val="21"/>
          <w:szCs w:val="21"/>
          <w:shd w:val="clear" w:color="auto" w:fill="FFFFFF"/>
        </w:rPr>
        <w:t>Excellent</w:t>
      </w:r>
      <w:proofErr w:type="spellEnd"/>
      <w:r w:rsidR="00C42D5D">
        <w:rPr>
          <w:rFonts w:ascii="Styrene A" w:hAnsi="Styrene A" w:cs="Arial"/>
          <w:color w:val="000000" w:themeColor="text1"/>
          <w:sz w:val="21"/>
          <w:szCs w:val="21"/>
          <w:shd w:val="clear" w:color="auto" w:fill="FFFFFF"/>
        </w:rPr>
        <w:t xml:space="preserve">. </w:t>
      </w:r>
    </w:p>
    <w:p w14:paraId="2C3D5871" w14:textId="439AB111" w:rsidR="00B571F9" w:rsidRDefault="00B571F9"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p>
    <w:p w14:paraId="2087B9C3" w14:textId="61CF0CED" w:rsidR="00B571F9" w:rsidRDefault="00B571F9"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p>
    <w:p w14:paraId="7025F6F4"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lang w:val="pl-PL"/>
        </w:rPr>
      </w:pPr>
      <w:r>
        <w:rPr>
          <w:rFonts w:ascii="Styrene A" w:hAnsi="Styrene A" w:cs="Arial"/>
          <w:b/>
          <w:bCs/>
          <w:color w:val="000000" w:themeColor="text1"/>
          <w:sz w:val="20"/>
          <w:szCs w:val="20"/>
          <w:shd w:val="clear" w:color="auto" w:fill="FFFFFF"/>
          <w:lang w:val="pl-PL"/>
        </w:rPr>
        <w:lastRenderedPageBreak/>
        <w:t>O CTP</w:t>
      </w:r>
    </w:p>
    <w:p w14:paraId="7B7FDBBC"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lang w:val="pl-PL"/>
        </w:rPr>
      </w:pPr>
    </w:p>
    <w:p w14:paraId="731DA71E"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 xml:space="preserve">CTP jest największym w Europie kontynentalnej, pod względem powierzchni najmu brutto, właścicielem, deweloperem oraz zarządcą nieruchomości logistycznych i przemysłowych notowanym na giełdzie. Firma posiada w portfelu ponad 9,5 mln mkw. powierzchni w dziesięciu krajach, w tym w Holandii, Niemczech, Austrii i na siedmiu rynkach Europy Środkowo-Wschodniej (CEE) takich, jak Czechy, Słowacja, Węgry, Serbia, Rumunia, Bułgaria i Polska. CTP jest jedynym inwestorem w regionie CEE posiadającym portfel budynków w całości certyfikowany w systemie BREEAM. W 2021 roku firma osiągnęła neutralność pod względem emisji dwutlenku węgla na poziomie operacyjnym, co podkreśla ambicje CTP w obszarze prowadzenia zrównoważonego biznesu.  </w:t>
      </w:r>
    </w:p>
    <w:p w14:paraId="53A1126C"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p>
    <w:p w14:paraId="654CA20F"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Grupa CTP jest także największym właścicielem-deweloperem najwyższej jakości powierzchni przemysłowych i logistycznych w regionie Europy Środkowo-Wschodniej, zapewniającym swoim klientom kompleksowy pakiet usług. Główny portfel Grupy w CEE obejmuje 6 mln mkw. nieruchomości klasy A w ponad 100 strategicznych lokalizacjach.</w:t>
      </w:r>
    </w:p>
    <w:p w14:paraId="47F1F7B5"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p>
    <w:p w14:paraId="28B8C7ED"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 xml:space="preserve">Firma CTP weszła na polski rynek w 2021 roku. W 2022 nabyła 2,5 mln mkw. gruntów, które gwarantują budowę około 1,25 mln mkw. powierzchni najmu brutto. Łącznie, na koniec czerwca 2022 roku, polski bank ziemi CTP liczył ponad 2,9 mln mkw., a rozwój potencjału tych gruntów firma zaplanowała na ok. dwa-trzy lata działalności. </w:t>
      </w:r>
    </w:p>
    <w:p w14:paraId="53DA9B86"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p>
    <w:p w14:paraId="048D4803"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 xml:space="preserve">Więcej informacji można znaleźć na stronie: </w:t>
      </w:r>
      <w:hyperlink r:id="rId8" w:history="1">
        <w:r>
          <w:rPr>
            <w:rStyle w:val="Hipercze"/>
            <w:rFonts w:ascii="Styrene A" w:hAnsi="Styrene A" w:cs="Arial"/>
            <w:sz w:val="20"/>
            <w:szCs w:val="20"/>
            <w:shd w:val="clear" w:color="auto" w:fill="FFFFFF"/>
            <w:lang w:val="pl-PL"/>
          </w:rPr>
          <w:t>https://www.ctp.eu/</w:t>
        </w:r>
      </w:hyperlink>
      <w:r>
        <w:rPr>
          <w:rFonts w:ascii="Styrene A" w:hAnsi="Styrene A" w:cs="Arial"/>
          <w:color w:val="000000" w:themeColor="text1"/>
          <w:sz w:val="20"/>
          <w:szCs w:val="20"/>
          <w:shd w:val="clear" w:color="auto" w:fill="FFFFFF"/>
          <w:lang w:val="pl-PL"/>
        </w:rPr>
        <w:t>.</w:t>
      </w:r>
    </w:p>
    <w:p w14:paraId="3B1056E2"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p>
    <w:p w14:paraId="7CE1F3FD"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lang w:val="pl-PL"/>
        </w:rPr>
      </w:pPr>
      <w:r>
        <w:rPr>
          <w:rFonts w:ascii="Styrene A" w:hAnsi="Styrene A" w:cs="Arial"/>
          <w:b/>
          <w:bCs/>
          <w:color w:val="000000" w:themeColor="text1"/>
          <w:sz w:val="20"/>
          <w:szCs w:val="20"/>
          <w:shd w:val="clear" w:color="auto" w:fill="FFFFFF"/>
          <w:lang w:val="pl-PL"/>
        </w:rPr>
        <w:t>Kontakt dla mediów:</w:t>
      </w:r>
    </w:p>
    <w:p w14:paraId="035A3397"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lang w:val="pl-PL"/>
        </w:rPr>
      </w:pPr>
    </w:p>
    <w:p w14:paraId="3679D2F1"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lang w:val="pl-PL"/>
        </w:rPr>
      </w:pPr>
      <w:r>
        <w:rPr>
          <w:rFonts w:ascii="Styrene A" w:hAnsi="Styrene A" w:cs="Arial"/>
          <w:b/>
          <w:bCs/>
          <w:color w:val="000000" w:themeColor="text1"/>
          <w:sz w:val="20"/>
          <w:szCs w:val="20"/>
          <w:shd w:val="clear" w:color="auto" w:fill="FFFFFF"/>
          <w:lang w:val="pl-PL"/>
        </w:rPr>
        <w:t xml:space="preserve">Przemysław Wardęga </w:t>
      </w:r>
    </w:p>
    <w:p w14:paraId="7A9E2C08"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proofErr w:type="spellStart"/>
      <w:r>
        <w:rPr>
          <w:rFonts w:ascii="Styrene A" w:hAnsi="Styrene A" w:cs="Arial"/>
          <w:color w:val="000000" w:themeColor="text1"/>
          <w:sz w:val="20"/>
          <w:szCs w:val="20"/>
          <w:shd w:val="clear" w:color="auto" w:fill="FFFFFF"/>
          <w:lang w:val="pl-PL"/>
        </w:rPr>
        <w:t>Head</w:t>
      </w:r>
      <w:proofErr w:type="spellEnd"/>
      <w:r>
        <w:rPr>
          <w:rFonts w:ascii="Styrene A" w:hAnsi="Styrene A" w:cs="Arial"/>
          <w:color w:val="000000" w:themeColor="text1"/>
          <w:sz w:val="20"/>
          <w:szCs w:val="20"/>
          <w:shd w:val="clear" w:color="auto" w:fill="FFFFFF"/>
          <w:lang w:val="pl-PL"/>
        </w:rPr>
        <w:t xml:space="preserve"> of Marketing</w:t>
      </w:r>
    </w:p>
    <w:p w14:paraId="210C2FDC"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CTP Invest Poland sp. z o. o</w:t>
      </w:r>
    </w:p>
    <w:p w14:paraId="6B94D5A0"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r>
        <w:rPr>
          <w:rFonts w:ascii="Styrene A" w:hAnsi="Styrene A" w:cs="Arial"/>
          <w:color w:val="000000" w:themeColor="text1"/>
          <w:sz w:val="20"/>
          <w:szCs w:val="20"/>
          <w:shd w:val="clear" w:color="auto" w:fill="FFFFFF"/>
        </w:rPr>
        <w:t>E: przemyslaw.wardega@ctp.eu</w:t>
      </w:r>
    </w:p>
    <w:p w14:paraId="47D438A3"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r>
        <w:rPr>
          <w:rFonts w:ascii="Styrene A" w:hAnsi="Styrene A" w:cs="Arial"/>
          <w:color w:val="000000" w:themeColor="text1"/>
          <w:sz w:val="20"/>
          <w:szCs w:val="20"/>
          <w:shd w:val="clear" w:color="auto" w:fill="FFFFFF"/>
        </w:rPr>
        <w:t>M: +48 734 108 586</w:t>
      </w:r>
    </w:p>
    <w:p w14:paraId="338D9311"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p>
    <w:p w14:paraId="594FC273" w14:textId="77777777" w:rsidR="00B15E70" w:rsidRDefault="00B15E70" w:rsidP="00B15E70">
      <w:pPr>
        <w:shd w:val="clear" w:color="auto" w:fill="FFFFFF"/>
        <w:spacing w:line="276" w:lineRule="auto"/>
        <w:jc w:val="both"/>
        <w:rPr>
          <w:rFonts w:ascii="Styrene A" w:hAnsi="Styrene A" w:cs="Arial"/>
          <w:b/>
          <w:bCs/>
          <w:color w:val="000000" w:themeColor="text1"/>
          <w:sz w:val="20"/>
          <w:szCs w:val="20"/>
          <w:shd w:val="clear" w:color="auto" w:fill="FFFFFF"/>
        </w:rPr>
      </w:pPr>
      <w:r>
        <w:rPr>
          <w:rFonts w:ascii="Styrene A" w:hAnsi="Styrene A" w:cs="Arial"/>
          <w:b/>
          <w:bCs/>
          <w:color w:val="000000" w:themeColor="text1"/>
          <w:sz w:val="20"/>
          <w:szCs w:val="20"/>
          <w:shd w:val="clear" w:color="auto" w:fill="FFFFFF"/>
        </w:rPr>
        <w:t>Monika Sadowska</w:t>
      </w:r>
    </w:p>
    <w:p w14:paraId="63E3965C"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r>
        <w:rPr>
          <w:rFonts w:ascii="Styrene A" w:hAnsi="Styrene A" w:cs="Arial"/>
          <w:color w:val="000000" w:themeColor="text1"/>
          <w:sz w:val="20"/>
          <w:szCs w:val="20"/>
          <w:shd w:val="clear" w:color="auto" w:fill="FFFFFF"/>
        </w:rPr>
        <w:t>Senior Consultant</w:t>
      </w:r>
    </w:p>
    <w:p w14:paraId="2D0C266F"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r>
        <w:rPr>
          <w:rFonts w:ascii="Styrene A" w:hAnsi="Styrene A" w:cs="Arial"/>
          <w:color w:val="000000" w:themeColor="text1"/>
          <w:sz w:val="20"/>
          <w:szCs w:val="20"/>
          <w:shd w:val="clear" w:color="auto" w:fill="FFFFFF"/>
        </w:rPr>
        <w:t>Linkleaders</w:t>
      </w:r>
    </w:p>
    <w:p w14:paraId="462B3017"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rPr>
      </w:pPr>
      <w:r>
        <w:rPr>
          <w:rFonts w:ascii="Styrene A" w:hAnsi="Styrene A" w:cs="Arial"/>
          <w:color w:val="000000" w:themeColor="text1"/>
          <w:sz w:val="20"/>
          <w:szCs w:val="20"/>
          <w:shd w:val="clear" w:color="auto" w:fill="FFFFFF"/>
        </w:rPr>
        <w:t>E: monika.sadowska@linkleaders.pl</w:t>
      </w:r>
    </w:p>
    <w:p w14:paraId="01E0ABF0" w14:textId="77777777" w:rsidR="00B15E70" w:rsidRDefault="00B15E70" w:rsidP="00B15E70">
      <w:pPr>
        <w:shd w:val="clear" w:color="auto" w:fill="FFFFFF"/>
        <w:spacing w:line="276" w:lineRule="auto"/>
        <w:jc w:val="both"/>
        <w:rPr>
          <w:rFonts w:ascii="Styrene A" w:hAnsi="Styrene A" w:cs="Arial"/>
          <w:color w:val="000000" w:themeColor="text1"/>
          <w:sz w:val="20"/>
          <w:szCs w:val="20"/>
          <w:shd w:val="clear" w:color="auto" w:fill="FFFFFF"/>
          <w:lang w:val="pl-PL"/>
        </w:rPr>
      </w:pPr>
      <w:r>
        <w:rPr>
          <w:rFonts w:ascii="Styrene A" w:hAnsi="Styrene A" w:cs="Arial"/>
          <w:color w:val="000000" w:themeColor="text1"/>
          <w:sz w:val="20"/>
          <w:szCs w:val="20"/>
          <w:shd w:val="clear" w:color="auto" w:fill="FFFFFF"/>
          <w:lang w:val="pl-PL"/>
        </w:rPr>
        <w:t>M: +48 502 243 620</w:t>
      </w:r>
    </w:p>
    <w:p w14:paraId="5F2FC852" w14:textId="1B46D4E8" w:rsidR="00B571F9" w:rsidRPr="005C0A77" w:rsidRDefault="00B571F9" w:rsidP="005C0A77">
      <w:pPr>
        <w:pStyle w:val="entry-lead"/>
        <w:spacing w:after="75" w:line="276" w:lineRule="auto"/>
        <w:jc w:val="both"/>
        <w:textAlignment w:val="baseline"/>
        <w:rPr>
          <w:rFonts w:ascii="Styrene A" w:hAnsi="Styrene A" w:cs="Arial"/>
          <w:color w:val="000000" w:themeColor="text1"/>
          <w:sz w:val="21"/>
          <w:szCs w:val="21"/>
          <w:shd w:val="clear" w:color="auto" w:fill="FFFFFF"/>
        </w:rPr>
      </w:pPr>
    </w:p>
    <w:bookmarkEnd w:id="0"/>
    <w:p w14:paraId="6782E95F" w14:textId="64C9CDE5" w:rsidR="00E87099" w:rsidRPr="00EA6BC6" w:rsidRDefault="00E87099" w:rsidP="00EA6BC6">
      <w:pPr>
        <w:shd w:val="clear" w:color="auto" w:fill="FFFFFF"/>
        <w:spacing w:line="276" w:lineRule="auto"/>
        <w:jc w:val="both"/>
        <w:rPr>
          <w:rFonts w:ascii="Styrene A" w:hAnsi="Styrene A" w:cs="Arial"/>
          <w:color w:val="000000" w:themeColor="text1"/>
          <w:sz w:val="20"/>
          <w:szCs w:val="20"/>
          <w:shd w:val="clear" w:color="auto" w:fill="FFFFFF"/>
          <w:lang w:val="pl-PL"/>
        </w:rPr>
      </w:pPr>
    </w:p>
    <w:sectPr w:rsidR="00E87099" w:rsidRPr="00EA6BC6" w:rsidSect="00574BD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D726" w14:textId="77777777" w:rsidR="007B762B" w:rsidRDefault="007B762B" w:rsidP="0042316E">
      <w:r>
        <w:separator/>
      </w:r>
    </w:p>
  </w:endnote>
  <w:endnote w:type="continuationSeparator" w:id="0">
    <w:p w14:paraId="23678C18" w14:textId="77777777" w:rsidR="007B762B" w:rsidRDefault="007B762B" w:rsidP="004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yrene A">
    <w:altName w:val="Calibri"/>
    <w:charset w:val="00"/>
    <w:family w:val="auto"/>
    <w:pitch w:val="variable"/>
    <w:sig w:usb0="A000002F" w:usb1="500004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16FF" w14:textId="77777777" w:rsidR="007B762B" w:rsidRDefault="007B762B" w:rsidP="0042316E">
      <w:r>
        <w:separator/>
      </w:r>
    </w:p>
  </w:footnote>
  <w:footnote w:type="continuationSeparator" w:id="0">
    <w:p w14:paraId="4070D6CA" w14:textId="77777777" w:rsidR="007B762B" w:rsidRDefault="007B762B" w:rsidP="0042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2C69" w14:textId="6CB031BF" w:rsidR="0042316E" w:rsidRDefault="003E0BC4">
    <w:pPr>
      <w:pStyle w:val="Nagwek"/>
    </w:pPr>
    <w:r>
      <w:rPr>
        <w:noProof/>
      </w:rPr>
      <w:drawing>
        <wp:anchor distT="0" distB="0" distL="114300" distR="114300" simplePos="0" relativeHeight="251659264" behindDoc="1" locked="1" layoutInCell="1" allowOverlap="1" wp14:anchorId="3E7157FC" wp14:editId="4BF90554">
          <wp:simplePos x="0" y="0"/>
          <wp:positionH relativeFrom="page">
            <wp:posOffset>95250</wp:posOffset>
          </wp:positionH>
          <wp:positionV relativeFrom="page">
            <wp:align>top</wp:align>
          </wp:positionV>
          <wp:extent cx="7559675" cy="10691495"/>
          <wp:effectExtent l="0" t="0" r="0" b="0"/>
          <wp:wrapNone/>
          <wp:docPr id="10"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t="31" b="31"/>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82A"/>
    <w:multiLevelType w:val="multilevel"/>
    <w:tmpl w:val="3E1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305E3"/>
    <w:multiLevelType w:val="multilevel"/>
    <w:tmpl w:val="30A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E4FC7"/>
    <w:multiLevelType w:val="hybridMultilevel"/>
    <w:tmpl w:val="A9DC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71122F"/>
    <w:multiLevelType w:val="multilevel"/>
    <w:tmpl w:val="914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690095">
    <w:abstractNumId w:val="1"/>
  </w:num>
  <w:num w:numId="2" w16cid:durableId="1865558708">
    <w:abstractNumId w:val="0"/>
  </w:num>
  <w:num w:numId="3" w16cid:durableId="2012097604">
    <w:abstractNumId w:val="3"/>
  </w:num>
  <w:num w:numId="4" w16cid:durableId="1500777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9F"/>
    <w:rsid w:val="000007AA"/>
    <w:rsid w:val="000044E4"/>
    <w:rsid w:val="00004C0C"/>
    <w:rsid w:val="00005C7B"/>
    <w:rsid w:val="00010B2A"/>
    <w:rsid w:val="00012722"/>
    <w:rsid w:val="000137BC"/>
    <w:rsid w:val="00017DFB"/>
    <w:rsid w:val="00042CF2"/>
    <w:rsid w:val="000522EF"/>
    <w:rsid w:val="0005234D"/>
    <w:rsid w:val="00054288"/>
    <w:rsid w:val="00057007"/>
    <w:rsid w:val="00057C99"/>
    <w:rsid w:val="00060879"/>
    <w:rsid w:val="000634FE"/>
    <w:rsid w:val="00064B20"/>
    <w:rsid w:val="0006680B"/>
    <w:rsid w:val="00070299"/>
    <w:rsid w:val="00070F29"/>
    <w:rsid w:val="000769C3"/>
    <w:rsid w:val="00080029"/>
    <w:rsid w:val="00080476"/>
    <w:rsid w:val="00082B1F"/>
    <w:rsid w:val="000853A9"/>
    <w:rsid w:val="000930D8"/>
    <w:rsid w:val="00097E94"/>
    <w:rsid w:val="000B5F82"/>
    <w:rsid w:val="000B79A4"/>
    <w:rsid w:val="000C257A"/>
    <w:rsid w:val="000D028A"/>
    <w:rsid w:val="000D3CE2"/>
    <w:rsid w:val="000D5D1B"/>
    <w:rsid w:val="000F03F7"/>
    <w:rsid w:val="000F07FE"/>
    <w:rsid w:val="000F090C"/>
    <w:rsid w:val="000F2512"/>
    <w:rsid w:val="000F7D51"/>
    <w:rsid w:val="00100028"/>
    <w:rsid w:val="0010081A"/>
    <w:rsid w:val="00106DC8"/>
    <w:rsid w:val="0011497B"/>
    <w:rsid w:val="00115DDB"/>
    <w:rsid w:val="0012028E"/>
    <w:rsid w:val="00121899"/>
    <w:rsid w:val="00140B0F"/>
    <w:rsid w:val="00141689"/>
    <w:rsid w:val="00160210"/>
    <w:rsid w:val="0016359F"/>
    <w:rsid w:val="00164CAD"/>
    <w:rsid w:val="0016703C"/>
    <w:rsid w:val="00170874"/>
    <w:rsid w:val="00171134"/>
    <w:rsid w:val="001748BA"/>
    <w:rsid w:val="001806BF"/>
    <w:rsid w:val="00182238"/>
    <w:rsid w:val="00185566"/>
    <w:rsid w:val="0019752B"/>
    <w:rsid w:val="001A4C7A"/>
    <w:rsid w:val="001B4404"/>
    <w:rsid w:val="001B4B20"/>
    <w:rsid w:val="001C57C7"/>
    <w:rsid w:val="001D0961"/>
    <w:rsid w:val="001D5915"/>
    <w:rsid w:val="001D6F5D"/>
    <w:rsid w:val="001D788A"/>
    <w:rsid w:val="001E495E"/>
    <w:rsid w:val="001E6329"/>
    <w:rsid w:val="001E66CB"/>
    <w:rsid w:val="001F4219"/>
    <w:rsid w:val="002023F3"/>
    <w:rsid w:val="00217563"/>
    <w:rsid w:val="00221326"/>
    <w:rsid w:val="00223561"/>
    <w:rsid w:val="00227C4E"/>
    <w:rsid w:val="00250078"/>
    <w:rsid w:val="0026277D"/>
    <w:rsid w:val="00266490"/>
    <w:rsid w:val="002670F9"/>
    <w:rsid w:val="002725BE"/>
    <w:rsid w:val="00272E18"/>
    <w:rsid w:val="002821C5"/>
    <w:rsid w:val="00283E5A"/>
    <w:rsid w:val="0028514E"/>
    <w:rsid w:val="0028705A"/>
    <w:rsid w:val="0029176D"/>
    <w:rsid w:val="002A418A"/>
    <w:rsid w:val="002B209F"/>
    <w:rsid w:val="002B4CA0"/>
    <w:rsid w:val="002C25D4"/>
    <w:rsid w:val="002C6210"/>
    <w:rsid w:val="002D6A8F"/>
    <w:rsid w:val="002D6AF4"/>
    <w:rsid w:val="002E39CB"/>
    <w:rsid w:val="002E4EF2"/>
    <w:rsid w:val="002F29DB"/>
    <w:rsid w:val="003064EC"/>
    <w:rsid w:val="0032662A"/>
    <w:rsid w:val="00345520"/>
    <w:rsid w:val="0035447F"/>
    <w:rsid w:val="00363E86"/>
    <w:rsid w:val="00366599"/>
    <w:rsid w:val="00375680"/>
    <w:rsid w:val="00377202"/>
    <w:rsid w:val="003A1B1D"/>
    <w:rsid w:val="003A6B60"/>
    <w:rsid w:val="003B01C4"/>
    <w:rsid w:val="003B2000"/>
    <w:rsid w:val="003B6212"/>
    <w:rsid w:val="003B623F"/>
    <w:rsid w:val="003D2B6D"/>
    <w:rsid w:val="003D3F8B"/>
    <w:rsid w:val="003D45E5"/>
    <w:rsid w:val="003D657C"/>
    <w:rsid w:val="003E0BC4"/>
    <w:rsid w:val="003E2CAB"/>
    <w:rsid w:val="003E514A"/>
    <w:rsid w:val="003F10CF"/>
    <w:rsid w:val="003F4686"/>
    <w:rsid w:val="00405FE9"/>
    <w:rsid w:val="00407C13"/>
    <w:rsid w:val="00421F00"/>
    <w:rsid w:val="0042316E"/>
    <w:rsid w:val="00427D6E"/>
    <w:rsid w:val="0043082A"/>
    <w:rsid w:val="00430AFB"/>
    <w:rsid w:val="00433919"/>
    <w:rsid w:val="00434071"/>
    <w:rsid w:val="00444217"/>
    <w:rsid w:val="0044604D"/>
    <w:rsid w:val="0045133C"/>
    <w:rsid w:val="004519E1"/>
    <w:rsid w:val="004564B4"/>
    <w:rsid w:val="00456840"/>
    <w:rsid w:val="00461887"/>
    <w:rsid w:val="00462C4F"/>
    <w:rsid w:val="00466E26"/>
    <w:rsid w:val="00467C3A"/>
    <w:rsid w:val="00476232"/>
    <w:rsid w:val="00481505"/>
    <w:rsid w:val="00482AC5"/>
    <w:rsid w:val="0048659B"/>
    <w:rsid w:val="00494581"/>
    <w:rsid w:val="004961BC"/>
    <w:rsid w:val="004976FB"/>
    <w:rsid w:val="004A3CCF"/>
    <w:rsid w:val="004A7101"/>
    <w:rsid w:val="004B4623"/>
    <w:rsid w:val="004B5B13"/>
    <w:rsid w:val="004C58C3"/>
    <w:rsid w:val="004C5BFB"/>
    <w:rsid w:val="004D0971"/>
    <w:rsid w:val="004D2E4F"/>
    <w:rsid w:val="004E09F7"/>
    <w:rsid w:val="004E1A50"/>
    <w:rsid w:val="004E2349"/>
    <w:rsid w:val="004E6503"/>
    <w:rsid w:val="004F5DF9"/>
    <w:rsid w:val="005026BE"/>
    <w:rsid w:val="005027FC"/>
    <w:rsid w:val="005033F0"/>
    <w:rsid w:val="005171BC"/>
    <w:rsid w:val="00517EA6"/>
    <w:rsid w:val="0052090F"/>
    <w:rsid w:val="00525EA0"/>
    <w:rsid w:val="005413A7"/>
    <w:rsid w:val="00545D70"/>
    <w:rsid w:val="00552A3D"/>
    <w:rsid w:val="00555095"/>
    <w:rsid w:val="005557F4"/>
    <w:rsid w:val="00560967"/>
    <w:rsid w:val="00573AA2"/>
    <w:rsid w:val="00574BD0"/>
    <w:rsid w:val="00574C97"/>
    <w:rsid w:val="005935EA"/>
    <w:rsid w:val="005A1C9C"/>
    <w:rsid w:val="005A23BF"/>
    <w:rsid w:val="005B5A4F"/>
    <w:rsid w:val="005B6948"/>
    <w:rsid w:val="005C01AE"/>
    <w:rsid w:val="005C0A77"/>
    <w:rsid w:val="005C7636"/>
    <w:rsid w:val="005D5CA4"/>
    <w:rsid w:val="005E17A6"/>
    <w:rsid w:val="005E5CE3"/>
    <w:rsid w:val="005F38C4"/>
    <w:rsid w:val="005F3E8D"/>
    <w:rsid w:val="005F589B"/>
    <w:rsid w:val="006035F1"/>
    <w:rsid w:val="00605430"/>
    <w:rsid w:val="00615337"/>
    <w:rsid w:val="0061577A"/>
    <w:rsid w:val="0061781E"/>
    <w:rsid w:val="0063653A"/>
    <w:rsid w:val="00637720"/>
    <w:rsid w:val="00647F96"/>
    <w:rsid w:val="00650AA6"/>
    <w:rsid w:val="006548C1"/>
    <w:rsid w:val="00662FC4"/>
    <w:rsid w:val="006634F3"/>
    <w:rsid w:val="006940E9"/>
    <w:rsid w:val="006A473B"/>
    <w:rsid w:val="006B1D1B"/>
    <w:rsid w:val="006B41FE"/>
    <w:rsid w:val="006C7368"/>
    <w:rsid w:val="006D13EE"/>
    <w:rsid w:val="006D38F8"/>
    <w:rsid w:val="006D6130"/>
    <w:rsid w:val="006E5483"/>
    <w:rsid w:val="006E687B"/>
    <w:rsid w:val="006F511F"/>
    <w:rsid w:val="006F704D"/>
    <w:rsid w:val="00701D9C"/>
    <w:rsid w:val="00702884"/>
    <w:rsid w:val="00706E25"/>
    <w:rsid w:val="00712370"/>
    <w:rsid w:val="007142F7"/>
    <w:rsid w:val="00716D9F"/>
    <w:rsid w:val="00722342"/>
    <w:rsid w:val="00725502"/>
    <w:rsid w:val="0073642E"/>
    <w:rsid w:val="00736F90"/>
    <w:rsid w:val="00747C6B"/>
    <w:rsid w:val="00753F5D"/>
    <w:rsid w:val="00754A97"/>
    <w:rsid w:val="007567B6"/>
    <w:rsid w:val="0076076F"/>
    <w:rsid w:val="00761BA4"/>
    <w:rsid w:val="00762824"/>
    <w:rsid w:val="00763516"/>
    <w:rsid w:val="00764E41"/>
    <w:rsid w:val="00765B42"/>
    <w:rsid w:val="0077023E"/>
    <w:rsid w:val="00772292"/>
    <w:rsid w:val="0077451D"/>
    <w:rsid w:val="00776482"/>
    <w:rsid w:val="0078517A"/>
    <w:rsid w:val="00787794"/>
    <w:rsid w:val="0079656B"/>
    <w:rsid w:val="007973F1"/>
    <w:rsid w:val="007A7E1B"/>
    <w:rsid w:val="007B0856"/>
    <w:rsid w:val="007B4FB1"/>
    <w:rsid w:val="007B762B"/>
    <w:rsid w:val="007C013D"/>
    <w:rsid w:val="007C2080"/>
    <w:rsid w:val="007D1DE0"/>
    <w:rsid w:val="007E0D1E"/>
    <w:rsid w:val="007E4C30"/>
    <w:rsid w:val="007E696A"/>
    <w:rsid w:val="007E6B4D"/>
    <w:rsid w:val="007F18DF"/>
    <w:rsid w:val="007F5FB7"/>
    <w:rsid w:val="00801241"/>
    <w:rsid w:val="00806004"/>
    <w:rsid w:val="00814C48"/>
    <w:rsid w:val="0083019E"/>
    <w:rsid w:val="008340BF"/>
    <w:rsid w:val="00843A85"/>
    <w:rsid w:val="008474A6"/>
    <w:rsid w:val="00865EC5"/>
    <w:rsid w:val="0086654B"/>
    <w:rsid w:val="00880CF5"/>
    <w:rsid w:val="0088576B"/>
    <w:rsid w:val="00893C5E"/>
    <w:rsid w:val="008944B2"/>
    <w:rsid w:val="00897764"/>
    <w:rsid w:val="008A21EA"/>
    <w:rsid w:val="008B09E4"/>
    <w:rsid w:val="008B17AD"/>
    <w:rsid w:val="008B6D23"/>
    <w:rsid w:val="008C39FB"/>
    <w:rsid w:val="008C4526"/>
    <w:rsid w:val="008E115F"/>
    <w:rsid w:val="008F20D1"/>
    <w:rsid w:val="008F229B"/>
    <w:rsid w:val="008F5497"/>
    <w:rsid w:val="009118E9"/>
    <w:rsid w:val="009148E1"/>
    <w:rsid w:val="00915F60"/>
    <w:rsid w:val="0093008A"/>
    <w:rsid w:val="00962801"/>
    <w:rsid w:val="00966580"/>
    <w:rsid w:val="00971E3F"/>
    <w:rsid w:val="0097431F"/>
    <w:rsid w:val="00977DCE"/>
    <w:rsid w:val="0098565C"/>
    <w:rsid w:val="00990127"/>
    <w:rsid w:val="00992E8D"/>
    <w:rsid w:val="00993316"/>
    <w:rsid w:val="009A5EAE"/>
    <w:rsid w:val="009B2916"/>
    <w:rsid w:val="009B33D7"/>
    <w:rsid w:val="009C323A"/>
    <w:rsid w:val="009D2A2D"/>
    <w:rsid w:val="009E1529"/>
    <w:rsid w:val="009E5AF2"/>
    <w:rsid w:val="009E64DA"/>
    <w:rsid w:val="009F0B24"/>
    <w:rsid w:val="009F2397"/>
    <w:rsid w:val="009F5C9C"/>
    <w:rsid w:val="00A0197E"/>
    <w:rsid w:val="00A05EC8"/>
    <w:rsid w:val="00A12ACF"/>
    <w:rsid w:val="00A14608"/>
    <w:rsid w:val="00A156AD"/>
    <w:rsid w:val="00A16896"/>
    <w:rsid w:val="00A16C25"/>
    <w:rsid w:val="00A22908"/>
    <w:rsid w:val="00A231D2"/>
    <w:rsid w:val="00A31CBA"/>
    <w:rsid w:val="00A35291"/>
    <w:rsid w:val="00A4088E"/>
    <w:rsid w:val="00A47406"/>
    <w:rsid w:val="00A4768A"/>
    <w:rsid w:val="00A51B76"/>
    <w:rsid w:val="00A63D61"/>
    <w:rsid w:val="00A73DE8"/>
    <w:rsid w:val="00A75A99"/>
    <w:rsid w:val="00A76DC7"/>
    <w:rsid w:val="00A80444"/>
    <w:rsid w:val="00A83618"/>
    <w:rsid w:val="00A85787"/>
    <w:rsid w:val="00A917D4"/>
    <w:rsid w:val="00A9417B"/>
    <w:rsid w:val="00A9602E"/>
    <w:rsid w:val="00AB0495"/>
    <w:rsid w:val="00AD4B40"/>
    <w:rsid w:val="00AE2675"/>
    <w:rsid w:val="00AE3911"/>
    <w:rsid w:val="00AE68B4"/>
    <w:rsid w:val="00AF53D9"/>
    <w:rsid w:val="00AF6A29"/>
    <w:rsid w:val="00B00F8D"/>
    <w:rsid w:val="00B052B2"/>
    <w:rsid w:val="00B101F1"/>
    <w:rsid w:val="00B15E70"/>
    <w:rsid w:val="00B20443"/>
    <w:rsid w:val="00B22DE2"/>
    <w:rsid w:val="00B23AF1"/>
    <w:rsid w:val="00B27FE2"/>
    <w:rsid w:val="00B30E63"/>
    <w:rsid w:val="00B456F5"/>
    <w:rsid w:val="00B532A3"/>
    <w:rsid w:val="00B54BA8"/>
    <w:rsid w:val="00B571F9"/>
    <w:rsid w:val="00B6243C"/>
    <w:rsid w:val="00B62D22"/>
    <w:rsid w:val="00B71651"/>
    <w:rsid w:val="00B75F91"/>
    <w:rsid w:val="00B864C9"/>
    <w:rsid w:val="00B9546D"/>
    <w:rsid w:val="00B961C3"/>
    <w:rsid w:val="00B96277"/>
    <w:rsid w:val="00B975B1"/>
    <w:rsid w:val="00BA4388"/>
    <w:rsid w:val="00BA5537"/>
    <w:rsid w:val="00BB192F"/>
    <w:rsid w:val="00BC07E9"/>
    <w:rsid w:val="00BC2A47"/>
    <w:rsid w:val="00BD0105"/>
    <w:rsid w:val="00BD0FF1"/>
    <w:rsid w:val="00BD3BEF"/>
    <w:rsid w:val="00BF3787"/>
    <w:rsid w:val="00BF7C87"/>
    <w:rsid w:val="00C007FC"/>
    <w:rsid w:val="00C01E1D"/>
    <w:rsid w:val="00C065C4"/>
    <w:rsid w:val="00C06658"/>
    <w:rsid w:val="00C067AE"/>
    <w:rsid w:val="00C16C84"/>
    <w:rsid w:val="00C201D1"/>
    <w:rsid w:val="00C232B7"/>
    <w:rsid w:val="00C25FD3"/>
    <w:rsid w:val="00C322DC"/>
    <w:rsid w:val="00C34904"/>
    <w:rsid w:val="00C36297"/>
    <w:rsid w:val="00C42D5D"/>
    <w:rsid w:val="00C43D29"/>
    <w:rsid w:val="00C52D49"/>
    <w:rsid w:val="00C57609"/>
    <w:rsid w:val="00C601A4"/>
    <w:rsid w:val="00C63DC2"/>
    <w:rsid w:val="00C71820"/>
    <w:rsid w:val="00C87275"/>
    <w:rsid w:val="00C92AE7"/>
    <w:rsid w:val="00C92B28"/>
    <w:rsid w:val="00CA20EF"/>
    <w:rsid w:val="00CA6BD3"/>
    <w:rsid w:val="00CB25AF"/>
    <w:rsid w:val="00CC1AF5"/>
    <w:rsid w:val="00CC27DF"/>
    <w:rsid w:val="00CC6C66"/>
    <w:rsid w:val="00CD19DC"/>
    <w:rsid w:val="00CE067A"/>
    <w:rsid w:val="00CE305C"/>
    <w:rsid w:val="00CE466E"/>
    <w:rsid w:val="00CF460D"/>
    <w:rsid w:val="00D01E26"/>
    <w:rsid w:val="00D02BEE"/>
    <w:rsid w:val="00D05BEC"/>
    <w:rsid w:val="00D07245"/>
    <w:rsid w:val="00D10AC6"/>
    <w:rsid w:val="00D279FD"/>
    <w:rsid w:val="00D357C0"/>
    <w:rsid w:val="00D36375"/>
    <w:rsid w:val="00D41546"/>
    <w:rsid w:val="00D426E6"/>
    <w:rsid w:val="00D47232"/>
    <w:rsid w:val="00D50A00"/>
    <w:rsid w:val="00D52995"/>
    <w:rsid w:val="00D53440"/>
    <w:rsid w:val="00D54AC6"/>
    <w:rsid w:val="00D56AE0"/>
    <w:rsid w:val="00D5729A"/>
    <w:rsid w:val="00D6104B"/>
    <w:rsid w:val="00D61E87"/>
    <w:rsid w:val="00D65419"/>
    <w:rsid w:val="00D742D7"/>
    <w:rsid w:val="00D76C61"/>
    <w:rsid w:val="00D77248"/>
    <w:rsid w:val="00D927DA"/>
    <w:rsid w:val="00D973E5"/>
    <w:rsid w:val="00D97F10"/>
    <w:rsid w:val="00DA059E"/>
    <w:rsid w:val="00DA16E9"/>
    <w:rsid w:val="00DB0C4B"/>
    <w:rsid w:val="00DB2D54"/>
    <w:rsid w:val="00DB7BBC"/>
    <w:rsid w:val="00DC23A3"/>
    <w:rsid w:val="00DC3664"/>
    <w:rsid w:val="00DD459B"/>
    <w:rsid w:val="00DE2FC1"/>
    <w:rsid w:val="00DE351E"/>
    <w:rsid w:val="00DE3664"/>
    <w:rsid w:val="00DE7A2E"/>
    <w:rsid w:val="00DF028C"/>
    <w:rsid w:val="00DF11F3"/>
    <w:rsid w:val="00DF7232"/>
    <w:rsid w:val="00E16177"/>
    <w:rsid w:val="00E27CB7"/>
    <w:rsid w:val="00E33917"/>
    <w:rsid w:val="00E40600"/>
    <w:rsid w:val="00E44CBF"/>
    <w:rsid w:val="00E47FBE"/>
    <w:rsid w:val="00E52A26"/>
    <w:rsid w:val="00E530D0"/>
    <w:rsid w:val="00E6379C"/>
    <w:rsid w:val="00E653DE"/>
    <w:rsid w:val="00E7338E"/>
    <w:rsid w:val="00E836FF"/>
    <w:rsid w:val="00E845E5"/>
    <w:rsid w:val="00E87099"/>
    <w:rsid w:val="00EA6BC6"/>
    <w:rsid w:val="00EA7B3D"/>
    <w:rsid w:val="00EB5DC6"/>
    <w:rsid w:val="00EB66CF"/>
    <w:rsid w:val="00EC1DA9"/>
    <w:rsid w:val="00ED6738"/>
    <w:rsid w:val="00ED74A8"/>
    <w:rsid w:val="00ED7C0C"/>
    <w:rsid w:val="00EE23DE"/>
    <w:rsid w:val="00F230FD"/>
    <w:rsid w:val="00F24095"/>
    <w:rsid w:val="00F35471"/>
    <w:rsid w:val="00F42930"/>
    <w:rsid w:val="00F50769"/>
    <w:rsid w:val="00F554A8"/>
    <w:rsid w:val="00F560CF"/>
    <w:rsid w:val="00F5739D"/>
    <w:rsid w:val="00F578F7"/>
    <w:rsid w:val="00F600EA"/>
    <w:rsid w:val="00F60461"/>
    <w:rsid w:val="00F62727"/>
    <w:rsid w:val="00F63156"/>
    <w:rsid w:val="00F65525"/>
    <w:rsid w:val="00F747A5"/>
    <w:rsid w:val="00F83306"/>
    <w:rsid w:val="00F86A6E"/>
    <w:rsid w:val="00F912CE"/>
    <w:rsid w:val="00F960A6"/>
    <w:rsid w:val="00FA0FF0"/>
    <w:rsid w:val="00FD21D3"/>
    <w:rsid w:val="00FD7BCA"/>
    <w:rsid w:val="00FE0902"/>
    <w:rsid w:val="00FE799E"/>
    <w:rsid w:val="00FF349F"/>
    <w:rsid w:val="00FF44E3"/>
    <w:rsid w:val="00FF5007"/>
    <w:rsid w:val="00FF57D3"/>
    <w:rsid w:val="00FF6516"/>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B55C"/>
  <w15:chartTrackingRefBased/>
  <w15:docId w15:val="{85BB91DC-3A51-3143-8920-33BFED9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6818054952375267062msolistparagraph">
    <w:name w:val="gmail-m_6818054952375267062msolistparagraph"/>
    <w:basedOn w:val="Normalny"/>
    <w:rsid w:val="002B209F"/>
    <w:pPr>
      <w:spacing w:before="100" w:beforeAutospacing="1" w:after="100" w:afterAutospacing="1"/>
    </w:pPr>
    <w:rPr>
      <w:rFonts w:ascii="Times New Roman" w:eastAsia="Times New Roman" w:hAnsi="Times New Roman" w:cs="Times New Roman"/>
      <w:lang w:eastAsia="en-GB"/>
    </w:rPr>
  </w:style>
  <w:style w:type="character" w:styleId="Odwoaniedokomentarza">
    <w:name w:val="annotation reference"/>
    <w:basedOn w:val="Domylnaczcionkaakapitu"/>
    <w:uiPriority w:val="99"/>
    <w:semiHidden/>
    <w:unhideWhenUsed/>
    <w:rsid w:val="00A4768A"/>
    <w:rPr>
      <w:sz w:val="16"/>
      <w:szCs w:val="16"/>
    </w:rPr>
  </w:style>
  <w:style w:type="paragraph" w:styleId="Tekstkomentarza">
    <w:name w:val="annotation text"/>
    <w:basedOn w:val="Normalny"/>
    <w:link w:val="TekstkomentarzaZnak"/>
    <w:uiPriority w:val="99"/>
    <w:unhideWhenUsed/>
    <w:rsid w:val="00A4768A"/>
    <w:rPr>
      <w:sz w:val="20"/>
      <w:szCs w:val="20"/>
    </w:rPr>
  </w:style>
  <w:style w:type="character" w:customStyle="1" w:styleId="TekstkomentarzaZnak">
    <w:name w:val="Tekst komentarza Znak"/>
    <w:basedOn w:val="Domylnaczcionkaakapitu"/>
    <w:link w:val="Tekstkomentarza"/>
    <w:uiPriority w:val="99"/>
    <w:rsid w:val="00A4768A"/>
    <w:rPr>
      <w:sz w:val="20"/>
      <w:szCs w:val="20"/>
    </w:rPr>
  </w:style>
  <w:style w:type="paragraph" w:styleId="Tematkomentarza">
    <w:name w:val="annotation subject"/>
    <w:basedOn w:val="Tekstkomentarza"/>
    <w:next w:val="Tekstkomentarza"/>
    <w:link w:val="TematkomentarzaZnak"/>
    <w:uiPriority w:val="99"/>
    <w:semiHidden/>
    <w:unhideWhenUsed/>
    <w:rsid w:val="00A4768A"/>
    <w:rPr>
      <w:b/>
      <w:bCs/>
    </w:rPr>
  </w:style>
  <w:style w:type="character" w:customStyle="1" w:styleId="TematkomentarzaZnak">
    <w:name w:val="Temat komentarza Znak"/>
    <w:basedOn w:val="TekstkomentarzaZnak"/>
    <w:link w:val="Tematkomentarza"/>
    <w:uiPriority w:val="99"/>
    <w:semiHidden/>
    <w:rsid w:val="00A4768A"/>
    <w:rPr>
      <w:b/>
      <w:bCs/>
      <w:sz w:val="20"/>
      <w:szCs w:val="20"/>
    </w:rPr>
  </w:style>
  <w:style w:type="paragraph" w:styleId="Nagwek">
    <w:name w:val="header"/>
    <w:basedOn w:val="Normalny"/>
    <w:link w:val="NagwekZnak"/>
    <w:uiPriority w:val="99"/>
    <w:unhideWhenUsed/>
    <w:rsid w:val="0042316E"/>
    <w:pPr>
      <w:tabs>
        <w:tab w:val="center" w:pos="4703"/>
        <w:tab w:val="right" w:pos="9406"/>
      </w:tabs>
    </w:pPr>
  </w:style>
  <w:style w:type="character" w:customStyle="1" w:styleId="NagwekZnak">
    <w:name w:val="Nagłówek Znak"/>
    <w:basedOn w:val="Domylnaczcionkaakapitu"/>
    <w:link w:val="Nagwek"/>
    <w:uiPriority w:val="99"/>
    <w:rsid w:val="0042316E"/>
  </w:style>
  <w:style w:type="paragraph" w:styleId="Stopka">
    <w:name w:val="footer"/>
    <w:basedOn w:val="Normalny"/>
    <w:link w:val="StopkaZnak"/>
    <w:uiPriority w:val="99"/>
    <w:unhideWhenUsed/>
    <w:rsid w:val="0042316E"/>
    <w:pPr>
      <w:tabs>
        <w:tab w:val="center" w:pos="4703"/>
        <w:tab w:val="right" w:pos="9406"/>
      </w:tabs>
    </w:pPr>
  </w:style>
  <w:style w:type="character" w:customStyle="1" w:styleId="StopkaZnak">
    <w:name w:val="Stopka Znak"/>
    <w:basedOn w:val="Domylnaczcionkaakapitu"/>
    <w:link w:val="Stopka"/>
    <w:uiPriority w:val="99"/>
    <w:rsid w:val="0042316E"/>
  </w:style>
  <w:style w:type="character" w:styleId="Hipercze">
    <w:name w:val="Hyperlink"/>
    <w:basedOn w:val="Domylnaczcionkaakapitu"/>
    <w:uiPriority w:val="99"/>
    <w:unhideWhenUsed/>
    <w:rsid w:val="0088576B"/>
    <w:rPr>
      <w:color w:val="0563C1" w:themeColor="hyperlink"/>
      <w:u w:val="single"/>
    </w:rPr>
  </w:style>
  <w:style w:type="character" w:styleId="Nierozpoznanawzmianka">
    <w:name w:val="Unresolved Mention"/>
    <w:basedOn w:val="Domylnaczcionkaakapitu"/>
    <w:uiPriority w:val="99"/>
    <w:semiHidden/>
    <w:unhideWhenUsed/>
    <w:rsid w:val="0088576B"/>
    <w:rPr>
      <w:color w:val="605E5C"/>
      <w:shd w:val="clear" w:color="auto" w:fill="E1DFDD"/>
    </w:rPr>
  </w:style>
  <w:style w:type="paragraph" w:styleId="Tekstpodstawowy">
    <w:name w:val="Body Text"/>
    <w:basedOn w:val="Normalny"/>
    <w:link w:val="TekstpodstawowyZnak"/>
    <w:uiPriority w:val="1"/>
    <w:qFormat/>
    <w:rsid w:val="00363E86"/>
    <w:pPr>
      <w:widowControl w:val="0"/>
      <w:autoSpaceDE w:val="0"/>
      <w:autoSpaceDN w:val="0"/>
    </w:pPr>
    <w:rPr>
      <w:rFonts w:ascii="Calibri" w:eastAsia="Calibri" w:hAnsi="Calibri" w:cs="Calibri"/>
      <w:sz w:val="15"/>
      <w:szCs w:val="15"/>
    </w:rPr>
  </w:style>
  <w:style w:type="character" w:customStyle="1" w:styleId="TekstpodstawowyZnak">
    <w:name w:val="Tekst podstawowy Znak"/>
    <w:basedOn w:val="Domylnaczcionkaakapitu"/>
    <w:link w:val="Tekstpodstawowy"/>
    <w:uiPriority w:val="1"/>
    <w:rsid w:val="00363E86"/>
    <w:rPr>
      <w:rFonts w:ascii="Calibri" w:eastAsia="Calibri" w:hAnsi="Calibri" w:cs="Calibri"/>
      <w:sz w:val="15"/>
      <w:szCs w:val="15"/>
    </w:rPr>
  </w:style>
  <w:style w:type="paragraph" w:styleId="Poprawka">
    <w:name w:val="Revision"/>
    <w:hidden/>
    <w:uiPriority w:val="99"/>
    <w:semiHidden/>
    <w:rsid w:val="0097431F"/>
  </w:style>
  <w:style w:type="paragraph" w:styleId="Akapitzlist">
    <w:name w:val="List Paragraph"/>
    <w:basedOn w:val="Normalny"/>
    <w:uiPriority w:val="34"/>
    <w:qFormat/>
    <w:rsid w:val="002C6210"/>
    <w:pPr>
      <w:ind w:left="720"/>
      <w:contextualSpacing/>
    </w:pPr>
  </w:style>
  <w:style w:type="paragraph" w:customStyle="1" w:styleId="bn">
    <w:name w:val="bn"/>
    <w:basedOn w:val="Normalny"/>
    <w:rsid w:val="002E39CB"/>
    <w:pPr>
      <w:spacing w:before="100" w:beforeAutospacing="1" w:after="100" w:afterAutospacing="1"/>
    </w:pPr>
    <w:rPr>
      <w:rFonts w:ascii="Times New Roman" w:eastAsia="Times New Roman" w:hAnsi="Times New Roman" w:cs="Times New Roman"/>
      <w:lang w:val="en-GB" w:eastAsia="en-GB"/>
    </w:rPr>
  </w:style>
  <w:style w:type="paragraph" w:customStyle="1" w:styleId="entry-lead">
    <w:name w:val="entry-lead"/>
    <w:basedOn w:val="Normalny"/>
    <w:rsid w:val="00DC3664"/>
    <w:pPr>
      <w:spacing w:before="100" w:beforeAutospacing="1" w:after="100" w:afterAutospacing="1"/>
    </w:pPr>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6119">
      <w:bodyDiv w:val="1"/>
      <w:marLeft w:val="0"/>
      <w:marRight w:val="0"/>
      <w:marTop w:val="0"/>
      <w:marBottom w:val="0"/>
      <w:divBdr>
        <w:top w:val="none" w:sz="0" w:space="0" w:color="auto"/>
        <w:left w:val="none" w:sz="0" w:space="0" w:color="auto"/>
        <w:bottom w:val="none" w:sz="0" w:space="0" w:color="auto"/>
        <w:right w:val="none" w:sz="0" w:space="0" w:color="auto"/>
      </w:divBdr>
      <w:divsChild>
        <w:div w:id="299460512">
          <w:marLeft w:val="0"/>
          <w:marRight w:val="0"/>
          <w:marTop w:val="0"/>
          <w:marBottom w:val="0"/>
          <w:divBdr>
            <w:top w:val="none" w:sz="0" w:space="0" w:color="auto"/>
            <w:left w:val="none" w:sz="0" w:space="0" w:color="auto"/>
            <w:bottom w:val="none" w:sz="0" w:space="0" w:color="auto"/>
            <w:right w:val="none" w:sz="0" w:space="0" w:color="auto"/>
          </w:divBdr>
          <w:divsChild>
            <w:div w:id="1612084920">
              <w:marLeft w:val="0"/>
              <w:marRight w:val="0"/>
              <w:marTop w:val="0"/>
              <w:marBottom w:val="0"/>
              <w:divBdr>
                <w:top w:val="none" w:sz="0" w:space="0" w:color="auto"/>
                <w:left w:val="none" w:sz="0" w:space="0" w:color="auto"/>
                <w:bottom w:val="none" w:sz="0" w:space="0" w:color="auto"/>
                <w:right w:val="none" w:sz="0" w:space="0" w:color="auto"/>
              </w:divBdr>
            </w:div>
          </w:divsChild>
        </w:div>
        <w:div w:id="159394931">
          <w:marLeft w:val="0"/>
          <w:marRight w:val="0"/>
          <w:marTop w:val="0"/>
          <w:marBottom w:val="0"/>
          <w:divBdr>
            <w:top w:val="none" w:sz="0" w:space="0" w:color="auto"/>
            <w:left w:val="none" w:sz="0" w:space="0" w:color="auto"/>
            <w:bottom w:val="none" w:sz="0" w:space="0" w:color="auto"/>
            <w:right w:val="none" w:sz="0" w:space="0" w:color="auto"/>
          </w:divBdr>
        </w:div>
        <w:div w:id="1191335014">
          <w:marLeft w:val="0"/>
          <w:marRight w:val="0"/>
          <w:marTop w:val="0"/>
          <w:marBottom w:val="0"/>
          <w:divBdr>
            <w:top w:val="none" w:sz="0" w:space="0" w:color="auto"/>
            <w:left w:val="none" w:sz="0" w:space="0" w:color="auto"/>
            <w:bottom w:val="none" w:sz="0" w:space="0" w:color="auto"/>
            <w:right w:val="none" w:sz="0" w:space="0" w:color="auto"/>
          </w:divBdr>
        </w:div>
        <w:div w:id="1752695842">
          <w:marLeft w:val="0"/>
          <w:marRight w:val="0"/>
          <w:marTop w:val="0"/>
          <w:marBottom w:val="0"/>
          <w:divBdr>
            <w:top w:val="none" w:sz="0" w:space="0" w:color="auto"/>
            <w:left w:val="none" w:sz="0" w:space="0" w:color="auto"/>
            <w:bottom w:val="none" w:sz="0" w:space="0" w:color="auto"/>
            <w:right w:val="none" w:sz="0" w:space="0" w:color="auto"/>
          </w:divBdr>
        </w:div>
      </w:divsChild>
    </w:div>
    <w:div w:id="616642299">
      <w:bodyDiv w:val="1"/>
      <w:marLeft w:val="0"/>
      <w:marRight w:val="0"/>
      <w:marTop w:val="0"/>
      <w:marBottom w:val="0"/>
      <w:divBdr>
        <w:top w:val="none" w:sz="0" w:space="0" w:color="auto"/>
        <w:left w:val="none" w:sz="0" w:space="0" w:color="auto"/>
        <w:bottom w:val="none" w:sz="0" w:space="0" w:color="auto"/>
        <w:right w:val="none" w:sz="0" w:space="0" w:color="auto"/>
      </w:divBdr>
    </w:div>
    <w:div w:id="678316370">
      <w:bodyDiv w:val="1"/>
      <w:marLeft w:val="0"/>
      <w:marRight w:val="0"/>
      <w:marTop w:val="0"/>
      <w:marBottom w:val="0"/>
      <w:divBdr>
        <w:top w:val="none" w:sz="0" w:space="0" w:color="auto"/>
        <w:left w:val="none" w:sz="0" w:space="0" w:color="auto"/>
        <w:bottom w:val="none" w:sz="0" w:space="0" w:color="auto"/>
        <w:right w:val="none" w:sz="0" w:space="0" w:color="auto"/>
      </w:divBdr>
    </w:div>
    <w:div w:id="839585387">
      <w:bodyDiv w:val="1"/>
      <w:marLeft w:val="0"/>
      <w:marRight w:val="0"/>
      <w:marTop w:val="0"/>
      <w:marBottom w:val="0"/>
      <w:divBdr>
        <w:top w:val="none" w:sz="0" w:space="0" w:color="auto"/>
        <w:left w:val="none" w:sz="0" w:space="0" w:color="auto"/>
        <w:bottom w:val="none" w:sz="0" w:space="0" w:color="auto"/>
        <w:right w:val="none" w:sz="0" w:space="0" w:color="auto"/>
      </w:divBdr>
    </w:div>
    <w:div w:id="1166820197">
      <w:bodyDiv w:val="1"/>
      <w:marLeft w:val="0"/>
      <w:marRight w:val="0"/>
      <w:marTop w:val="0"/>
      <w:marBottom w:val="0"/>
      <w:divBdr>
        <w:top w:val="none" w:sz="0" w:space="0" w:color="auto"/>
        <w:left w:val="none" w:sz="0" w:space="0" w:color="auto"/>
        <w:bottom w:val="none" w:sz="0" w:space="0" w:color="auto"/>
        <w:right w:val="none" w:sz="0" w:space="0" w:color="auto"/>
      </w:divBdr>
    </w:div>
    <w:div w:id="1203446264">
      <w:bodyDiv w:val="1"/>
      <w:marLeft w:val="0"/>
      <w:marRight w:val="0"/>
      <w:marTop w:val="0"/>
      <w:marBottom w:val="0"/>
      <w:divBdr>
        <w:top w:val="none" w:sz="0" w:space="0" w:color="auto"/>
        <w:left w:val="none" w:sz="0" w:space="0" w:color="auto"/>
        <w:bottom w:val="none" w:sz="0" w:space="0" w:color="auto"/>
        <w:right w:val="none" w:sz="0" w:space="0" w:color="auto"/>
      </w:divBdr>
    </w:div>
    <w:div w:id="1279944663">
      <w:bodyDiv w:val="1"/>
      <w:marLeft w:val="0"/>
      <w:marRight w:val="0"/>
      <w:marTop w:val="0"/>
      <w:marBottom w:val="0"/>
      <w:divBdr>
        <w:top w:val="none" w:sz="0" w:space="0" w:color="auto"/>
        <w:left w:val="none" w:sz="0" w:space="0" w:color="auto"/>
        <w:bottom w:val="none" w:sz="0" w:space="0" w:color="auto"/>
        <w:right w:val="none" w:sz="0" w:space="0" w:color="auto"/>
      </w:divBdr>
    </w:div>
    <w:div w:id="1631595676">
      <w:bodyDiv w:val="1"/>
      <w:marLeft w:val="0"/>
      <w:marRight w:val="0"/>
      <w:marTop w:val="0"/>
      <w:marBottom w:val="0"/>
      <w:divBdr>
        <w:top w:val="none" w:sz="0" w:space="0" w:color="auto"/>
        <w:left w:val="none" w:sz="0" w:space="0" w:color="auto"/>
        <w:bottom w:val="none" w:sz="0" w:space="0" w:color="auto"/>
        <w:right w:val="none" w:sz="0" w:space="0" w:color="auto"/>
      </w:divBdr>
    </w:div>
    <w:div w:id="1702050839">
      <w:bodyDiv w:val="1"/>
      <w:marLeft w:val="0"/>
      <w:marRight w:val="0"/>
      <w:marTop w:val="0"/>
      <w:marBottom w:val="0"/>
      <w:divBdr>
        <w:top w:val="none" w:sz="0" w:space="0" w:color="auto"/>
        <w:left w:val="none" w:sz="0" w:space="0" w:color="auto"/>
        <w:bottom w:val="none" w:sz="0" w:space="0" w:color="auto"/>
        <w:right w:val="none" w:sz="0" w:space="0" w:color="auto"/>
      </w:divBdr>
    </w:div>
    <w:div w:id="1715345279">
      <w:bodyDiv w:val="1"/>
      <w:marLeft w:val="0"/>
      <w:marRight w:val="0"/>
      <w:marTop w:val="0"/>
      <w:marBottom w:val="0"/>
      <w:divBdr>
        <w:top w:val="none" w:sz="0" w:space="0" w:color="auto"/>
        <w:left w:val="none" w:sz="0" w:space="0" w:color="auto"/>
        <w:bottom w:val="none" w:sz="0" w:space="0" w:color="auto"/>
        <w:right w:val="none" w:sz="0" w:space="0" w:color="auto"/>
      </w:divBdr>
    </w:div>
    <w:div w:id="19593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9020-7FD7-49D9-9AEC-AF561A40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4230</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Serafim</dc:creator>
  <cp:keywords>, docId:219DB44CE48D430836ECBD804A642076</cp:keywords>
  <dc:description/>
  <cp:lastModifiedBy>Monika Sadowska</cp:lastModifiedBy>
  <cp:revision>11</cp:revision>
  <cp:lastPrinted>2022-11-04T10:54:00Z</cp:lastPrinted>
  <dcterms:created xsi:type="dcterms:W3CDTF">2023-03-27T14:40:00Z</dcterms:created>
  <dcterms:modified xsi:type="dcterms:W3CDTF">2023-03-28T07:03:00Z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63c282dd03b3c21159b4a86ad1cc96cb927bdc9ff9a4db30f866cd812d8f9984</vt:lpwstr>
  </property>
</Properties>
</file>