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DA39" w14:textId="77777777" w:rsidR="008672B1" w:rsidRDefault="008672B1" w:rsidP="00FD7711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pl"/>
        </w:rPr>
      </w:pPr>
      <w:r w:rsidRPr="008672B1">
        <w:rPr>
          <w:rFonts w:asciiTheme="minorHAnsi" w:hAnsiTheme="minorHAnsi" w:cstheme="minorHAnsi"/>
          <w:b/>
          <w:bCs/>
          <w:sz w:val="28"/>
          <w:szCs w:val="28"/>
          <w:lang w:val="pl"/>
        </w:rPr>
        <w:t>Nie ma jednej recepty na klocki hamulcowe</w:t>
      </w:r>
    </w:p>
    <w:p w14:paraId="36F83E2E" w14:textId="58F9B6C1" w:rsidR="008672B1" w:rsidRPr="008672B1" w:rsidRDefault="00E65FE1" w:rsidP="009E3AAD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8"/>
          <w:lang w:val="pl"/>
        </w:rPr>
      </w:pPr>
      <w:r w:rsidRPr="00BF2471">
        <w:rPr>
          <w:rFonts w:asciiTheme="minorHAnsi" w:hAnsiTheme="minorHAnsi" w:cstheme="minorHAnsi"/>
          <w:b/>
          <w:color w:val="auto"/>
          <w:sz w:val="24"/>
          <w:lang w:val="pl"/>
        </w:rPr>
        <w:t xml:space="preserve">Warszawa, </w:t>
      </w:r>
      <w:r w:rsidR="00470525" w:rsidRPr="00470525">
        <w:rPr>
          <w:rFonts w:asciiTheme="minorHAnsi" w:hAnsiTheme="minorHAnsi" w:cstheme="minorHAnsi"/>
          <w:b/>
          <w:color w:val="auto"/>
          <w:sz w:val="24"/>
          <w:lang w:val="pl"/>
        </w:rPr>
        <w:t>29</w:t>
      </w:r>
      <w:r w:rsidR="000D3B4A" w:rsidRPr="00470525">
        <w:rPr>
          <w:rFonts w:asciiTheme="minorHAnsi" w:hAnsiTheme="minorHAnsi" w:cstheme="minorHAnsi"/>
          <w:b/>
          <w:color w:val="auto"/>
          <w:sz w:val="24"/>
          <w:lang w:val="pl"/>
        </w:rPr>
        <w:t xml:space="preserve"> </w:t>
      </w:r>
      <w:r w:rsidR="008672B1">
        <w:rPr>
          <w:rFonts w:asciiTheme="minorHAnsi" w:hAnsiTheme="minorHAnsi" w:cstheme="minorHAnsi"/>
          <w:b/>
          <w:color w:val="auto"/>
          <w:sz w:val="24"/>
          <w:lang w:val="pl"/>
        </w:rPr>
        <w:t>marca</w:t>
      </w:r>
      <w:r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 xml:space="preserve"> 202</w:t>
      </w:r>
      <w:r w:rsidR="00F70499">
        <w:rPr>
          <w:rFonts w:asciiTheme="minorHAnsi" w:hAnsiTheme="minorHAnsi" w:cstheme="minorHAnsi"/>
          <w:b/>
          <w:bCs/>
          <w:color w:val="auto"/>
          <w:sz w:val="24"/>
          <w:lang w:val="pl"/>
        </w:rPr>
        <w:t>3</w:t>
      </w:r>
      <w:r w:rsidR="00542C2C">
        <w:rPr>
          <w:rFonts w:asciiTheme="minorHAnsi" w:hAnsiTheme="minorHAnsi" w:cstheme="minorHAnsi"/>
          <w:b/>
          <w:bCs/>
          <w:color w:val="auto"/>
          <w:sz w:val="24"/>
          <w:lang w:val="pl"/>
        </w:rPr>
        <w:t xml:space="preserve"> r.</w:t>
      </w:r>
      <w:r w:rsidRPr="00BF2471">
        <w:rPr>
          <w:rFonts w:asciiTheme="minorHAnsi" w:hAnsiTheme="minorHAnsi" w:cstheme="minorHAnsi"/>
          <w:sz w:val="24"/>
          <w:lang w:val="pl"/>
        </w:rPr>
        <w:t xml:space="preserve"> </w:t>
      </w:r>
      <w:r w:rsidR="00113D6B">
        <w:rPr>
          <w:rFonts w:asciiTheme="minorHAnsi" w:hAnsiTheme="minorHAnsi" w:cstheme="minorHAnsi"/>
          <w:sz w:val="24"/>
          <w:lang w:val="pl"/>
        </w:rPr>
        <w:t xml:space="preserve">– </w:t>
      </w:r>
      <w:r w:rsidR="00E73178" w:rsidRPr="00E73178">
        <w:rPr>
          <w:rFonts w:asciiTheme="minorHAnsi" w:hAnsiTheme="minorHAnsi" w:cstheme="minorHAnsi"/>
          <w:sz w:val="24"/>
          <w:szCs w:val="28"/>
          <w:lang w:val="pl"/>
        </w:rPr>
        <w:t xml:space="preserve">Klocki hamulcowe marki </w:t>
      </w:r>
      <w:proofErr w:type="spellStart"/>
      <w:r w:rsidR="00E73178" w:rsidRPr="00E73178">
        <w:rPr>
          <w:rFonts w:asciiTheme="minorHAnsi" w:hAnsiTheme="minorHAnsi" w:cstheme="minorHAnsi"/>
          <w:sz w:val="24"/>
          <w:szCs w:val="28"/>
          <w:lang w:val="pl"/>
        </w:rPr>
        <w:t>Textar</w:t>
      </w:r>
      <w:proofErr w:type="spellEnd"/>
      <w:r w:rsidR="00E73178" w:rsidRPr="00E73178">
        <w:rPr>
          <w:rFonts w:asciiTheme="minorHAnsi" w:hAnsiTheme="minorHAnsi" w:cstheme="minorHAnsi"/>
          <w:sz w:val="24"/>
          <w:szCs w:val="28"/>
          <w:lang w:val="pl"/>
        </w:rPr>
        <w:t xml:space="preserve"> pasują do 99,7 procenta</w:t>
      </w:r>
      <w:r w:rsidR="00E73178">
        <w:rPr>
          <w:rFonts w:asciiTheme="minorHAnsi" w:hAnsiTheme="minorHAnsi" w:cstheme="minorHAnsi"/>
          <w:sz w:val="24"/>
          <w:szCs w:val="28"/>
          <w:lang w:val="pl"/>
        </w:rPr>
        <w:t xml:space="preserve"> </w:t>
      </w:r>
      <w:r w:rsidR="008672B1" w:rsidRPr="008672B1">
        <w:rPr>
          <w:rFonts w:asciiTheme="minorHAnsi" w:hAnsiTheme="minorHAnsi" w:cstheme="minorHAnsi"/>
          <w:sz w:val="24"/>
          <w:szCs w:val="28"/>
          <w:lang w:val="pl"/>
        </w:rPr>
        <w:t>samochodów osobowych poruszających się po drogach całego świata. Nie oznacza to jednak zastosowania uniwersalnego rozwiązania, na przykład w składzie mieszanki ciernej.</w:t>
      </w:r>
    </w:p>
    <w:p w14:paraId="0CC45BE7" w14:textId="45C87B3F" w:rsidR="008672B1" w:rsidRPr="008672B1" w:rsidRDefault="008672B1" w:rsidP="008672B1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bookmarkStart w:id="0" w:name="_Hlk129868374"/>
      <w:r w:rsidRPr="008672B1">
        <w:rPr>
          <w:rFonts w:asciiTheme="minorHAnsi" w:hAnsiTheme="minorHAnsi" w:cstheme="minorHAnsi"/>
          <w:sz w:val="24"/>
          <w:lang w:val="pl-PL"/>
        </w:rPr>
        <w:t xml:space="preserve">Szacuje się, że na świecie użytkowanych jest ponad miliard samochodów osobowych. Wszystkie łączy wyposażenie w układ hamulcowy, którego integralną częścią może być </w:t>
      </w:r>
      <w:r>
        <w:rPr>
          <w:rFonts w:asciiTheme="minorHAnsi" w:hAnsiTheme="minorHAnsi" w:cstheme="minorHAnsi"/>
          <w:sz w:val="24"/>
          <w:lang w:val="pl-PL"/>
        </w:rPr>
        <w:t>zestaw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 klocek </w:t>
      </w:r>
      <w:r>
        <w:rPr>
          <w:rFonts w:asciiTheme="minorHAnsi" w:hAnsiTheme="minorHAnsi" w:cstheme="minorHAnsi"/>
          <w:sz w:val="24"/>
          <w:lang w:val="pl-PL"/>
        </w:rPr>
        <w:t>–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 tarcza czy szczęka </w:t>
      </w:r>
      <w:r>
        <w:rPr>
          <w:rFonts w:asciiTheme="minorHAnsi" w:hAnsiTheme="minorHAnsi" w:cstheme="minorHAnsi"/>
          <w:sz w:val="24"/>
          <w:lang w:val="pl-PL"/>
        </w:rPr>
        <w:t>–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 bęben. </w:t>
      </w:r>
      <w:r>
        <w:rPr>
          <w:rFonts w:asciiTheme="minorHAnsi" w:hAnsiTheme="minorHAnsi" w:cstheme="minorHAnsi"/>
          <w:sz w:val="24"/>
          <w:lang w:val="pl-PL"/>
        </w:rPr>
        <w:t>P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omimo, że spełniają tę samą rolę i wyglądają podobnie, </w:t>
      </w:r>
      <w:r>
        <w:rPr>
          <w:rFonts w:asciiTheme="minorHAnsi" w:hAnsiTheme="minorHAnsi" w:cstheme="minorHAnsi"/>
          <w:sz w:val="24"/>
          <w:lang w:val="pl-PL"/>
        </w:rPr>
        <w:t xml:space="preserve">poszczególne elementy </w:t>
      </w:r>
      <w:r w:rsidRPr="008672B1">
        <w:rPr>
          <w:rFonts w:asciiTheme="minorHAnsi" w:hAnsiTheme="minorHAnsi" w:cstheme="minorHAnsi"/>
          <w:sz w:val="24"/>
          <w:lang w:val="pl-PL"/>
        </w:rPr>
        <w:t>różnią się składem materiałów użytych do produkcji. Przede wszystkim z uwagi na masę danego samochodu, rodzaj i osiągi jednostki napędowej, a nawet otoczeni</w:t>
      </w:r>
      <w:r>
        <w:rPr>
          <w:rFonts w:asciiTheme="minorHAnsi" w:hAnsiTheme="minorHAnsi" w:cstheme="minorHAnsi"/>
          <w:sz w:val="24"/>
          <w:lang w:val="pl-PL"/>
        </w:rPr>
        <w:t>e,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 w jakim jest użytkowany. Stąd finalnie na rynek trafia nawet kilka referencji przeznaczonych do tego samego modelu.</w:t>
      </w:r>
    </w:p>
    <w:p w14:paraId="64065B5F" w14:textId="3C356472" w:rsidR="008672B1" w:rsidRPr="008672B1" w:rsidRDefault="008672B1" w:rsidP="008672B1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bookmarkStart w:id="1" w:name="_Hlk129868390"/>
      <w:bookmarkEnd w:id="0"/>
      <w:r w:rsidRPr="008672B1">
        <w:rPr>
          <w:rFonts w:asciiTheme="minorHAnsi" w:hAnsiTheme="minorHAnsi" w:cstheme="minorHAnsi"/>
          <w:sz w:val="24"/>
          <w:lang w:val="pl-PL"/>
        </w:rPr>
        <w:t xml:space="preserve">Jednym z globalnych producentów </w:t>
      </w:r>
      <w:r>
        <w:rPr>
          <w:rFonts w:asciiTheme="minorHAnsi" w:hAnsiTheme="minorHAnsi" w:cstheme="minorHAnsi"/>
          <w:sz w:val="24"/>
          <w:lang w:val="pl-PL"/>
        </w:rPr>
        <w:t>materiałów ciernych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 jest TMD </w:t>
      </w:r>
      <w:proofErr w:type="spellStart"/>
      <w:r w:rsidRPr="008672B1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>
        <w:rPr>
          <w:rFonts w:asciiTheme="minorHAnsi" w:hAnsiTheme="minorHAnsi" w:cstheme="minorHAnsi"/>
          <w:sz w:val="24"/>
          <w:lang w:val="pl-PL"/>
        </w:rPr>
        <w:t xml:space="preserve">, 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właściciel między innymi marki </w:t>
      </w:r>
      <w:proofErr w:type="spellStart"/>
      <w:r w:rsidRPr="008672B1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8672B1">
        <w:rPr>
          <w:rFonts w:asciiTheme="minorHAnsi" w:hAnsiTheme="minorHAnsi" w:cstheme="minorHAnsi"/>
          <w:sz w:val="24"/>
          <w:lang w:val="pl-PL"/>
        </w:rPr>
        <w:t xml:space="preserve">, który od ponad stu lat opracowuje własne rozwiązania przeznaczone do konkretnych zastosowań. </w:t>
      </w:r>
      <w:r>
        <w:rPr>
          <w:rFonts w:asciiTheme="minorHAnsi" w:hAnsiTheme="minorHAnsi" w:cstheme="minorHAnsi"/>
          <w:sz w:val="24"/>
          <w:lang w:val="pl-PL"/>
        </w:rPr>
        <w:t>W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 firmie stworzono i przetestowano dziesiątki tysięcy mieszanek ciernych do klocków hamulcowych. </w:t>
      </w:r>
    </w:p>
    <w:bookmarkEnd w:id="1"/>
    <w:p w14:paraId="62EC3D07" w14:textId="355645DE" w:rsidR="008672B1" w:rsidRPr="008672B1" w:rsidRDefault="008672B1" w:rsidP="008672B1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8672B1">
        <w:rPr>
          <w:rFonts w:asciiTheme="minorHAnsi" w:hAnsiTheme="minorHAnsi" w:cstheme="minorHAnsi"/>
          <w:sz w:val="24"/>
          <w:lang w:val="pl-PL"/>
        </w:rPr>
        <w:t>–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Pr="008672B1">
        <w:rPr>
          <w:rFonts w:asciiTheme="minorHAnsi" w:hAnsiTheme="minorHAnsi" w:cstheme="minorHAnsi"/>
          <w:sz w:val="24"/>
          <w:lang w:val="pl-PL"/>
        </w:rPr>
        <w:t>W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TMD </w:t>
      </w:r>
      <w:proofErr w:type="spellStart"/>
      <w:r w:rsidRPr="008672B1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Pr="008672B1">
        <w:rPr>
          <w:rFonts w:asciiTheme="minorHAnsi" w:hAnsiTheme="minorHAnsi" w:cstheme="minorHAnsi"/>
          <w:sz w:val="24"/>
          <w:lang w:val="pl-PL"/>
        </w:rPr>
        <w:t xml:space="preserve"> nie mamy jednej standardowej mieszanki przeznaczonej do wszystkich pojazdów. Tu nie ma rozwiązań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Pr="008672B1">
        <w:rPr>
          <w:rFonts w:asciiTheme="minorHAnsi" w:hAnsiTheme="minorHAnsi" w:cstheme="minorHAnsi"/>
          <w:sz w:val="24"/>
          <w:lang w:val="pl-PL"/>
        </w:rPr>
        <w:t>uniwersalnych dla każdego regionu świata. Dzięki naszemu podejściu możemy dostarczać klocki hamulcowe na zamówienie zgodnie ze specyfikacjami OE</w:t>
      </w:r>
      <w:r>
        <w:rPr>
          <w:rFonts w:asciiTheme="minorHAnsi" w:hAnsiTheme="minorHAnsi" w:cstheme="minorHAnsi"/>
          <w:sz w:val="24"/>
          <w:lang w:val="pl-PL"/>
        </w:rPr>
        <w:t>M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 i opracowywać rozwiązania cierne dla mobilności przyszłości. W ciągu ostatnich trzech dekad w naszych ośrodkach rozwojowych i testowych stworzyliśmy około 50 000 mieszanek ciernych</w:t>
      </w:r>
      <w:r w:rsidR="00B30AC8">
        <w:rPr>
          <w:rFonts w:asciiTheme="minorHAnsi" w:hAnsiTheme="minorHAnsi" w:cstheme="minorHAnsi"/>
          <w:sz w:val="24"/>
          <w:lang w:val="pl-PL"/>
        </w:rPr>
        <w:t>, które składają się z nawet 4</w:t>
      </w:r>
      <w:r w:rsidR="00470525">
        <w:rPr>
          <w:rFonts w:asciiTheme="minorHAnsi" w:hAnsiTheme="minorHAnsi" w:cstheme="minorHAnsi"/>
          <w:sz w:val="24"/>
          <w:lang w:val="pl-PL"/>
        </w:rPr>
        <w:t>3</w:t>
      </w:r>
      <w:r w:rsidR="00B30AC8">
        <w:rPr>
          <w:rFonts w:asciiTheme="minorHAnsi" w:hAnsiTheme="minorHAnsi" w:cstheme="minorHAnsi"/>
          <w:sz w:val="24"/>
          <w:lang w:val="pl-PL"/>
        </w:rPr>
        <w:t xml:space="preserve"> różnych surowców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. </w:t>
      </w:r>
      <w:r>
        <w:rPr>
          <w:rFonts w:asciiTheme="minorHAnsi" w:hAnsiTheme="minorHAnsi" w:cstheme="minorHAnsi"/>
          <w:sz w:val="24"/>
          <w:lang w:val="pl-PL"/>
        </w:rPr>
        <w:t>U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dostępniamy </w:t>
      </w:r>
      <w:r>
        <w:rPr>
          <w:rFonts w:asciiTheme="minorHAnsi" w:hAnsiTheme="minorHAnsi" w:cstheme="minorHAnsi"/>
          <w:sz w:val="24"/>
          <w:lang w:val="pl-PL"/>
        </w:rPr>
        <w:t xml:space="preserve">produkty 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precyzyjnie dopasowane do całego układu hamulcowego pojazdu. Na przykład w klocku hamulcowym do BMW serii 3 zastosowany jest inny skład mieszanki ciernej niż w tym do VW Golfa – mówi </w:t>
      </w:r>
      <w:r w:rsidR="009C4B9B">
        <w:rPr>
          <w:rFonts w:asciiTheme="minorHAnsi" w:hAnsiTheme="minorHAnsi" w:cstheme="minorHAnsi"/>
          <w:sz w:val="24"/>
          <w:lang w:val="pl-PL" w:eastAsia="pl-PL"/>
        </w:rPr>
        <w:t xml:space="preserve">Joanna </w:t>
      </w:r>
      <w:proofErr w:type="spellStart"/>
      <w:r w:rsidR="009C4B9B">
        <w:rPr>
          <w:rFonts w:asciiTheme="minorHAnsi" w:hAnsiTheme="minorHAnsi" w:cstheme="minorHAnsi"/>
          <w:sz w:val="24"/>
          <w:lang w:val="pl-PL" w:eastAsia="pl-PL"/>
        </w:rPr>
        <w:t>Krężelok</w:t>
      </w:r>
      <w:proofErr w:type="spellEnd"/>
      <w:r w:rsidR="009C4B9B">
        <w:rPr>
          <w:rFonts w:asciiTheme="minorHAnsi" w:hAnsiTheme="minorHAnsi" w:cstheme="minorHAnsi"/>
          <w:sz w:val="24"/>
          <w:lang w:val="pl-PL" w:eastAsia="pl-PL"/>
        </w:rPr>
        <w:t xml:space="preserve">, </w:t>
      </w:r>
      <w:r w:rsidR="009C4B9B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Dyrektor oddziału TMD </w:t>
      </w:r>
      <w:proofErr w:type="spellStart"/>
      <w:r w:rsidR="009C4B9B">
        <w:rPr>
          <w:rFonts w:asciiTheme="minorHAnsi" w:eastAsiaTheme="minorHAnsi" w:hAnsiTheme="minorHAnsi" w:cstheme="minorHAnsi"/>
          <w:color w:val="auto"/>
          <w:sz w:val="24"/>
          <w:lang w:val="pl-PL"/>
        </w:rPr>
        <w:t>Friction</w:t>
      </w:r>
      <w:proofErr w:type="spellEnd"/>
      <w:r w:rsidR="009C4B9B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Services w Polsce</w:t>
      </w:r>
      <w:r w:rsidR="009C4B9B">
        <w:rPr>
          <w:rFonts w:asciiTheme="minorHAnsi" w:hAnsiTheme="minorHAnsi" w:cstheme="minorHAnsi"/>
          <w:sz w:val="24"/>
          <w:lang w:val="pl-PL" w:eastAsia="pl-PL"/>
        </w:rPr>
        <w:t>.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 </w:t>
      </w:r>
    </w:p>
    <w:p w14:paraId="152F7791" w14:textId="4F2E2E92" w:rsidR="008672B1" w:rsidRPr="008672B1" w:rsidRDefault="008672B1" w:rsidP="008672B1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8672B1">
        <w:rPr>
          <w:rFonts w:asciiTheme="minorHAnsi" w:hAnsiTheme="minorHAnsi" w:cstheme="minorHAnsi"/>
          <w:sz w:val="24"/>
          <w:lang w:val="pl-PL"/>
        </w:rPr>
        <w:t xml:space="preserve">Wciąż nowym wyzwaniem dla producentów elementów ciernych są pojazdy z napędem elektrycznym. </w:t>
      </w:r>
      <w:proofErr w:type="spellStart"/>
      <w:r w:rsidR="00876EE5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8672B1">
        <w:rPr>
          <w:rFonts w:asciiTheme="minorHAnsi" w:hAnsiTheme="minorHAnsi" w:cstheme="minorHAnsi"/>
          <w:sz w:val="24"/>
          <w:lang w:val="pl-PL"/>
        </w:rPr>
        <w:t xml:space="preserve"> </w:t>
      </w:r>
      <w:r w:rsidR="00876EE5">
        <w:rPr>
          <w:rFonts w:asciiTheme="minorHAnsi" w:hAnsiTheme="minorHAnsi" w:cstheme="minorHAnsi"/>
          <w:sz w:val="24"/>
          <w:lang w:val="pl-PL"/>
        </w:rPr>
        <w:t>ma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 już doświadczenia ze współpracy na pierwszy montaż z BMW (i3 </w:t>
      </w:r>
      <w:r w:rsidR="00876EE5">
        <w:rPr>
          <w:rFonts w:asciiTheme="minorHAnsi" w:hAnsiTheme="minorHAnsi" w:cstheme="minorHAnsi"/>
          <w:sz w:val="24"/>
          <w:lang w:val="pl-PL"/>
        </w:rPr>
        <w:br/>
      </w:r>
      <w:r w:rsidRPr="008672B1">
        <w:rPr>
          <w:rFonts w:asciiTheme="minorHAnsi" w:hAnsiTheme="minorHAnsi" w:cstheme="minorHAnsi"/>
          <w:sz w:val="24"/>
          <w:lang w:val="pl-PL"/>
        </w:rPr>
        <w:t xml:space="preserve">oraz i8), Teslą </w:t>
      </w:r>
      <w:r w:rsidR="00876EE5">
        <w:rPr>
          <w:rFonts w:asciiTheme="minorHAnsi" w:hAnsiTheme="minorHAnsi" w:cstheme="minorHAnsi"/>
          <w:sz w:val="24"/>
          <w:lang w:val="pl-PL"/>
        </w:rPr>
        <w:t>i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 Volkswagenem (ID.3/4/5/</w:t>
      </w:r>
      <w:proofErr w:type="spellStart"/>
      <w:r w:rsidRPr="008672B1">
        <w:rPr>
          <w:rFonts w:asciiTheme="minorHAnsi" w:hAnsiTheme="minorHAnsi" w:cstheme="minorHAnsi"/>
          <w:sz w:val="24"/>
          <w:lang w:val="pl-PL"/>
        </w:rPr>
        <w:t>Buzz</w:t>
      </w:r>
      <w:proofErr w:type="spellEnd"/>
      <w:r w:rsidRPr="008672B1">
        <w:rPr>
          <w:rFonts w:asciiTheme="minorHAnsi" w:hAnsiTheme="minorHAnsi" w:cstheme="minorHAnsi"/>
          <w:sz w:val="24"/>
          <w:lang w:val="pl-PL"/>
        </w:rPr>
        <w:t>). Procentuje to na niezależnym rynku części zamiennych, na którym oferowane są klocki z mieszanką stworzoną i dopasowaną idealnie do konkretnego modelu.</w:t>
      </w:r>
      <w:r w:rsidR="00876EE5">
        <w:rPr>
          <w:rFonts w:asciiTheme="minorHAnsi" w:hAnsiTheme="minorHAnsi" w:cstheme="minorHAnsi"/>
          <w:sz w:val="24"/>
          <w:lang w:val="pl-PL"/>
        </w:rPr>
        <w:t xml:space="preserve"> 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Warto przy tym zauważyć, że puszczenie nogi z pedału przyspieszenia </w:t>
      </w:r>
      <w:r w:rsidR="00876EE5">
        <w:rPr>
          <w:rFonts w:asciiTheme="minorHAnsi" w:hAnsiTheme="minorHAnsi" w:cstheme="minorHAnsi"/>
          <w:sz w:val="24"/>
          <w:lang w:val="pl-PL"/>
        </w:rPr>
        <w:br/>
      </w:r>
      <w:r w:rsidRPr="008672B1">
        <w:rPr>
          <w:rFonts w:asciiTheme="minorHAnsi" w:hAnsiTheme="minorHAnsi" w:cstheme="minorHAnsi"/>
          <w:sz w:val="24"/>
          <w:lang w:val="pl-PL"/>
        </w:rPr>
        <w:t xml:space="preserve">i hamowanie silnikiem elektrycznym odciąża klasyczny układ. Tym samym ogranicza się zużycie materiałów ciernych. W teorii wydłuża to czas eksploatacji, ale… rzadziej używane tarcze </w:t>
      </w:r>
      <w:r w:rsidR="00876EE5">
        <w:rPr>
          <w:rFonts w:asciiTheme="minorHAnsi" w:hAnsiTheme="minorHAnsi" w:cstheme="minorHAnsi"/>
          <w:sz w:val="24"/>
          <w:lang w:val="pl-PL"/>
        </w:rPr>
        <w:br/>
      </w:r>
      <w:r w:rsidRPr="008672B1">
        <w:rPr>
          <w:rFonts w:asciiTheme="minorHAnsi" w:hAnsiTheme="minorHAnsi" w:cstheme="minorHAnsi"/>
          <w:sz w:val="24"/>
          <w:lang w:val="pl-PL"/>
        </w:rPr>
        <w:lastRenderedPageBreak/>
        <w:t xml:space="preserve">i klocki mogą szybciej pokryć się rdzą. Stąd też konieczność stosowania dodatkowej powłoki ochronnej, której nie wymagają części przeznaczone do aut z silnikami spalinowymi. </w:t>
      </w:r>
    </w:p>
    <w:p w14:paraId="590ABA02" w14:textId="5CBE0BC6" w:rsidR="008672B1" w:rsidRPr="008672B1" w:rsidRDefault="008672B1" w:rsidP="008672B1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8672B1">
        <w:rPr>
          <w:rFonts w:asciiTheme="minorHAnsi" w:hAnsiTheme="minorHAnsi" w:cstheme="minorHAnsi"/>
          <w:sz w:val="24"/>
          <w:lang w:val="pl-PL"/>
        </w:rPr>
        <w:t xml:space="preserve">Pomimo, że </w:t>
      </w:r>
      <w:proofErr w:type="spellStart"/>
      <w:r w:rsidRPr="008672B1">
        <w:rPr>
          <w:rFonts w:asciiTheme="minorHAnsi" w:hAnsiTheme="minorHAnsi" w:cstheme="minorHAnsi"/>
          <w:sz w:val="24"/>
          <w:lang w:val="pl-PL"/>
        </w:rPr>
        <w:t>elektromobilność</w:t>
      </w:r>
      <w:proofErr w:type="spellEnd"/>
      <w:r w:rsidRPr="008672B1">
        <w:rPr>
          <w:rFonts w:asciiTheme="minorHAnsi" w:hAnsiTheme="minorHAnsi" w:cstheme="minorHAnsi"/>
          <w:sz w:val="24"/>
          <w:lang w:val="pl-PL"/>
        </w:rPr>
        <w:t xml:space="preserve"> jest już teraźniejszością, to auta z konwencjonalnym napędem jeszcze długo będą obecne na drogach. Tym samym producenci klocków i tarcz hamulcowych </w:t>
      </w:r>
      <w:r w:rsidR="00876EE5">
        <w:rPr>
          <w:rFonts w:asciiTheme="minorHAnsi" w:hAnsiTheme="minorHAnsi" w:cstheme="minorHAnsi"/>
          <w:sz w:val="24"/>
          <w:lang w:val="pl-PL"/>
        </w:rPr>
        <w:t xml:space="preserve">muszą </w:t>
      </w:r>
      <w:r w:rsidRPr="008672B1">
        <w:rPr>
          <w:rFonts w:asciiTheme="minorHAnsi" w:hAnsiTheme="minorHAnsi" w:cstheme="minorHAnsi"/>
          <w:sz w:val="24"/>
          <w:lang w:val="pl-PL"/>
        </w:rPr>
        <w:t>utrzyma</w:t>
      </w:r>
      <w:r w:rsidR="00876EE5">
        <w:rPr>
          <w:rFonts w:asciiTheme="minorHAnsi" w:hAnsiTheme="minorHAnsi" w:cstheme="minorHAnsi"/>
          <w:sz w:val="24"/>
          <w:lang w:val="pl-PL"/>
        </w:rPr>
        <w:t>ć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 ich dostępność</w:t>
      </w:r>
      <w:r w:rsidR="00876EE5">
        <w:rPr>
          <w:rFonts w:asciiTheme="minorHAnsi" w:hAnsiTheme="minorHAnsi" w:cstheme="minorHAnsi"/>
          <w:sz w:val="24"/>
          <w:lang w:val="pl-PL"/>
        </w:rPr>
        <w:t>. Zmiana priorytetów dotyczących napędu n</w:t>
      </w:r>
      <w:r w:rsidRPr="008672B1">
        <w:rPr>
          <w:rFonts w:asciiTheme="minorHAnsi" w:hAnsiTheme="minorHAnsi" w:cstheme="minorHAnsi"/>
          <w:sz w:val="24"/>
          <w:lang w:val="pl-PL"/>
        </w:rPr>
        <w:t>ie oznacza</w:t>
      </w:r>
      <w:r w:rsidR="00876EE5">
        <w:rPr>
          <w:rFonts w:asciiTheme="minorHAnsi" w:hAnsiTheme="minorHAnsi" w:cstheme="minorHAnsi"/>
          <w:sz w:val="24"/>
          <w:lang w:val="pl-PL"/>
        </w:rPr>
        <w:t xml:space="preserve"> 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zaprzestania </w:t>
      </w:r>
      <w:r w:rsidR="00876EE5">
        <w:rPr>
          <w:rFonts w:asciiTheme="minorHAnsi" w:hAnsiTheme="minorHAnsi" w:cstheme="minorHAnsi"/>
          <w:sz w:val="24"/>
          <w:lang w:val="pl-PL"/>
        </w:rPr>
        <w:t>dalszych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 prac</w:t>
      </w:r>
      <w:r w:rsidR="00876EE5">
        <w:rPr>
          <w:rFonts w:asciiTheme="minorHAnsi" w:hAnsiTheme="minorHAnsi" w:cstheme="minorHAnsi"/>
          <w:sz w:val="24"/>
          <w:lang w:val="pl-PL"/>
        </w:rPr>
        <w:t xml:space="preserve"> rozwojowych do pojazdów spalinowych</w:t>
      </w:r>
      <w:r w:rsidRPr="008672B1">
        <w:rPr>
          <w:rFonts w:asciiTheme="minorHAnsi" w:hAnsiTheme="minorHAnsi" w:cstheme="minorHAnsi"/>
          <w:sz w:val="24"/>
          <w:lang w:val="pl-PL"/>
        </w:rPr>
        <w:t>.</w:t>
      </w:r>
    </w:p>
    <w:p w14:paraId="0B8ED1BF" w14:textId="4A9D12FC" w:rsidR="008672B1" w:rsidRPr="008672B1" w:rsidRDefault="00876EE5" w:rsidP="008672B1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8672B1">
        <w:rPr>
          <w:rFonts w:asciiTheme="minorHAnsi" w:hAnsiTheme="minorHAnsi" w:cstheme="minorHAnsi"/>
          <w:sz w:val="24"/>
          <w:lang w:val="pl-PL"/>
        </w:rPr>
        <w:t>–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8672B1" w:rsidRPr="008672B1">
        <w:rPr>
          <w:rFonts w:asciiTheme="minorHAnsi" w:hAnsiTheme="minorHAnsi" w:cstheme="minorHAnsi"/>
          <w:sz w:val="24"/>
          <w:lang w:val="pl-PL"/>
        </w:rPr>
        <w:t>Naszą rolą jako ekspertów w dziedzinie materiałów ciernych jest nieustanna praca nad tym, aby klocki i tarcze były przyjazne środowisku</w:t>
      </w:r>
      <w:r>
        <w:rPr>
          <w:rFonts w:asciiTheme="minorHAnsi" w:hAnsiTheme="minorHAnsi" w:cstheme="minorHAnsi"/>
          <w:sz w:val="24"/>
          <w:lang w:val="pl-PL"/>
        </w:rPr>
        <w:t>. N</w:t>
      </w:r>
      <w:r w:rsidR="008672B1" w:rsidRPr="008672B1">
        <w:rPr>
          <w:rFonts w:asciiTheme="minorHAnsi" w:hAnsiTheme="minorHAnsi" w:cstheme="minorHAnsi"/>
          <w:sz w:val="24"/>
          <w:lang w:val="pl-PL"/>
        </w:rPr>
        <w:t xml:space="preserve">a przykład poprzez rezygnację z metali ciężkich, niektórych chemikaliów lub materiałów wiążących, ale także poprzez stosowanie ekologicznych materiałów opakowaniowych – dodaje </w:t>
      </w:r>
      <w:r w:rsidR="009C4B9B">
        <w:rPr>
          <w:rFonts w:asciiTheme="minorHAnsi" w:hAnsiTheme="minorHAnsi" w:cstheme="minorHAnsi"/>
          <w:sz w:val="24"/>
          <w:lang w:val="pl-PL"/>
        </w:rPr>
        <w:t xml:space="preserve">Joanna </w:t>
      </w:r>
      <w:proofErr w:type="spellStart"/>
      <w:r w:rsidR="009C4B9B">
        <w:rPr>
          <w:rFonts w:asciiTheme="minorHAnsi" w:hAnsiTheme="minorHAnsi" w:cstheme="minorHAnsi"/>
          <w:sz w:val="24"/>
          <w:lang w:val="pl-PL"/>
        </w:rPr>
        <w:t>Krężelok</w:t>
      </w:r>
      <w:proofErr w:type="spellEnd"/>
      <w:r w:rsidR="008672B1" w:rsidRPr="008672B1">
        <w:rPr>
          <w:rFonts w:asciiTheme="minorHAnsi" w:hAnsiTheme="minorHAnsi" w:cstheme="minorHAnsi"/>
          <w:sz w:val="24"/>
          <w:lang w:val="pl-PL"/>
        </w:rPr>
        <w:t xml:space="preserve"> z TMD </w:t>
      </w:r>
      <w:proofErr w:type="spellStart"/>
      <w:r w:rsidR="008672B1" w:rsidRPr="008672B1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="008672B1" w:rsidRPr="008672B1">
        <w:rPr>
          <w:rFonts w:asciiTheme="minorHAnsi" w:hAnsiTheme="minorHAnsi" w:cstheme="minorHAnsi"/>
          <w:sz w:val="24"/>
          <w:lang w:val="pl-PL"/>
        </w:rPr>
        <w:t>.</w:t>
      </w:r>
    </w:p>
    <w:p w14:paraId="51572373" w14:textId="273A6FCA" w:rsidR="00211685" w:rsidRDefault="008672B1" w:rsidP="00470525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8672B1">
        <w:rPr>
          <w:rFonts w:asciiTheme="minorHAnsi" w:hAnsiTheme="minorHAnsi" w:cstheme="minorHAnsi"/>
          <w:sz w:val="24"/>
          <w:lang w:val="pl-PL"/>
        </w:rPr>
        <w:t>Obecnie trwają prace nad mieszanką cierną odpowiadającą surowej normie Euro 7. Jej istotnym celem jest ograniczenie kolejnych zanieczyszczeń, co w tym przypadku oznacza podatność na ścieranie. Aby to osiągnąć</w:t>
      </w:r>
      <w:r w:rsidR="00876EE5">
        <w:rPr>
          <w:rFonts w:asciiTheme="minorHAnsi" w:hAnsiTheme="minorHAnsi" w:cstheme="minorHAnsi"/>
          <w:sz w:val="24"/>
          <w:lang w:val="pl-PL"/>
        </w:rPr>
        <w:t>,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 eksperci </w:t>
      </w:r>
      <w:r w:rsidR="00876EE5">
        <w:rPr>
          <w:rFonts w:asciiTheme="minorHAnsi" w:hAnsiTheme="minorHAnsi" w:cstheme="minorHAnsi"/>
          <w:sz w:val="24"/>
          <w:lang w:val="pl-PL"/>
        </w:rPr>
        <w:t xml:space="preserve">marki </w:t>
      </w:r>
      <w:proofErr w:type="spellStart"/>
      <w:r w:rsidR="00876EE5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8672B1">
        <w:rPr>
          <w:rFonts w:asciiTheme="minorHAnsi" w:hAnsiTheme="minorHAnsi" w:cstheme="minorHAnsi"/>
          <w:sz w:val="24"/>
          <w:lang w:val="pl-PL"/>
        </w:rPr>
        <w:t xml:space="preserve"> wskazują między innymi na konieczność zmiany sposobu utwardzania powierzchni tarczy. </w:t>
      </w:r>
      <w:r w:rsidR="00B30AC8">
        <w:rPr>
          <w:rFonts w:asciiTheme="minorHAnsi" w:hAnsiTheme="minorHAnsi" w:cstheme="minorHAnsi"/>
          <w:sz w:val="24"/>
          <w:lang w:val="pl-PL"/>
        </w:rPr>
        <w:t>To właśnie w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 </w:t>
      </w:r>
      <w:r w:rsidR="00B30AC8">
        <w:rPr>
          <w:rFonts w:asciiTheme="minorHAnsi" w:hAnsiTheme="minorHAnsi" w:cstheme="minorHAnsi"/>
          <w:sz w:val="24"/>
          <w:lang w:val="pl-PL"/>
        </w:rPr>
        <w:t xml:space="preserve">wyniku tarcia klocka o tarczę 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powstaje aż 90 procent pyłu hamulcowego. Szacuje się, że można </w:t>
      </w:r>
      <w:r w:rsidR="00B30AC8">
        <w:rPr>
          <w:rFonts w:asciiTheme="minorHAnsi" w:hAnsiTheme="minorHAnsi" w:cstheme="minorHAnsi"/>
          <w:sz w:val="24"/>
          <w:lang w:val="pl-PL"/>
        </w:rPr>
        <w:t xml:space="preserve">ograniczyć ten proces </w:t>
      </w:r>
      <w:r w:rsidRPr="008672B1">
        <w:rPr>
          <w:rFonts w:asciiTheme="minorHAnsi" w:hAnsiTheme="minorHAnsi" w:cstheme="minorHAnsi"/>
          <w:sz w:val="24"/>
          <w:lang w:val="pl-PL"/>
        </w:rPr>
        <w:t>w granicach 50-60 proc</w:t>
      </w:r>
      <w:r w:rsidR="00B30AC8">
        <w:rPr>
          <w:rFonts w:asciiTheme="minorHAnsi" w:hAnsiTheme="minorHAnsi" w:cstheme="minorHAnsi"/>
          <w:sz w:val="24"/>
          <w:lang w:val="pl-PL"/>
        </w:rPr>
        <w:t>ent</w:t>
      </w:r>
      <w:r w:rsidRPr="008672B1">
        <w:rPr>
          <w:rFonts w:asciiTheme="minorHAnsi" w:hAnsiTheme="minorHAnsi" w:cstheme="minorHAnsi"/>
          <w:sz w:val="24"/>
          <w:lang w:val="pl-PL"/>
        </w:rPr>
        <w:t>. Niemniej i tu nie będzie uniwersalnego rozwiązania, bowiem proporcje składu mieszanki muszą być dostosowane do masy auta i jego osiągów.</w:t>
      </w:r>
    </w:p>
    <w:p w14:paraId="452F1E4A" w14:textId="77777777" w:rsidR="005D4AAA" w:rsidRDefault="005D4AAA" w:rsidP="00B35992">
      <w:pPr>
        <w:spacing w:before="240" w:after="240" w:line="276" w:lineRule="auto"/>
        <w:rPr>
          <w:rFonts w:asciiTheme="minorHAnsi" w:hAnsiTheme="minorHAnsi" w:cstheme="minorHAnsi"/>
          <w:sz w:val="24"/>
          <w:lang w:val="pl-PL" w:eastAsia="pl-PL"/>
        </w:rPr>
      </w:pPr>
    </w:p>
    <w:p w14:paraId="75F20799" w14:textId="7EA36229" w:rsidR="00143310" w:rsidRDefault="00143310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 w:rsidRPr="005D4AAA">
        <w:rPr>
          <w:rFonts w:asciiTheme="minorHAnsi" w:hAnsiTheme="minorHAnsi" w:cstheme="minorHAnsi"/>
          <w:b/>
          <w:color w:val="auto"/>
          <w:sz w:val="24"/>
          <w:lang w:val="pl-PL"/>
        </w:rPr>
        <w:t>Materiały zdjęciowe:</w:t>
      </w:r>
    </w:p>
    <w:p w14:paraId="2C84DDFE" w14:textId="2E2B5519" w:rsidR="001944D3" w:rsidRDefault="000E65DF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03F23403" wp14:editId="680A370B">
            <wp:extent cx="1242001" cy="828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1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FA434" w14:textId="500FDE45" w:rsidR="009C4B9B" w:rsidRDefault="00470525" w:rsidP="009C4B9B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470525">
        <w:rPr>
          <w:rFonts w:asciiTheme="minorHAnsi" w:eastAsiaTheme="minorHAnsi" w:hAnsiTheme="minorHAnsi" w:cstheme="minorHAnsi"/>
          <w:color w:val="auto"/>
          <w:sz w:val="24"/>
          <w:lang w:val="pl-PL"/>
        </w:rPr>
        <w:t>Joanna_Krezelok_TMD_Friction</w:t>
      </w:r>
      <w:r w:rsidR="007A667B" w:rsidRPr="00470525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.jpg – </w:t>
      </w:r>
      <w:r w:rsidR="009C4B9B">
        <w:rPr>
          <w:rFonts w:asciiTheme="minorHAnsi" w:hAnsiTheme="minorHAnsi" w:cstheme="minorHAnsi"/>
          <w:sz w:val="24"/>
          <w:lang w:val="pl-PL" w:eastAsia="pl-PL"/>
        </w:rPr>
        <w:t xml:space="preserve">Joanna </w:t>
      </w:r>
      <w:proofErr w:type="spellStart"/>
      <w:r w:rsidR="009C4B9B">
        <w:rPr>
          <w:rFonts w:asciiTheme="minorHAnsi" w:hAnsiTheme="minorHAnsi" w:cstheme="minorHAnsi"/>
          <w:sz w:val="24"/>
          <w:lang w:val="pl-PL" w:eastAsia="pl-PL"/>
        </w:rPr>
        <w:t>Krężelok</w:t>
      </w:r>
      <w:proofErr w:type="spellEnd"/>
      <w:r w:rsidR="009C4B9B">
        <w:rPr>
          <w:rFonts w:asciiTheme="minorHAnsi" w:hAnsiTheme="minorHAnsi" w:cstheme="minorHAnsi"/>
          <w:sz w:val="24"/>
          <w:lang w:val="pl-PL" w:eastAsia="pl-PL"/>
        </w:rPr>
        <w:t xml:space="preserve">, </w:t>
      </w:r>
      <w:r w:rsidR="009C4B9B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Dyrektor oddziału TMD </w:t>
      </w:r>
      <w:proofErr w:type="spellStart"/>
      <w:r w:rsidR="009C4B9B">
        <w:rPr>
          <w:rFonts w:asciiTheme="minorHAnsi" w:eastAsiaTheme="minorHAnsi" w:hAnsiTheme="minorHAnsi" w:cstheme="minorHAnsi"/>
          <w:color w:val="auto"/>
          <w:sz w:val="24"/>
          <w:lang w:val="pl-PL"/>
        </w:rPr>
        <w:t>Friction</w:t>
      </w:r>
      <w:proofErr w:type="spellEnd"/>
      <w:r w:rsidR="009C4B9B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Services w Polsce</w:t>
      </w:r>
    </w:p>
    <w:p w14:paraId="1EE71AFB" w14:textId="59FB4F5B" w:rsidR="000E65DF" w:rsidRDefault="000E65DF" w:rsidP="009C4B9B">
      <w:pPr>
        <w:spacing w:before="240" w:after="240" w:line="276" w:lineRule="auto"/>
        <w:jc w:val="both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5E4E55C9" wp14:editId="0529773E">
            <wp:extent cx="936000" cy="550167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55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4FB2F" w14:textId="43A5AACC" w:rsidR="000E65DF" w:rsidRPr="007A667B" w:rsidRDefault="005D4AAA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5D4AAA">
        <w:rPr>
          <w:rFonts w:asciiTheme="minorHAnsi" w:hAnsiTheme="minorHAnsi" w:cstheme="minorHAnsi"/>
          <w:bCs/>
          <w:color w:val="auto"/>
          <w:sz w:val="24"/>
          <w:lang w:val="pl-PL"/>
        </w:rPr>
        <w:t>Textar_klocki_tarcze</w:t>
      </w:r>
      <w:r w:rsidR="007A667B" w:rsidRPr="007A667B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.jpg – </w:t>
      </w:r>
      <w:proofErr w:type="spellStart"/>
      <w:r w:rsidR="000E65DF" w:rsidRPr="007A667B">
        <w:rPr>
          <w:rFonts w:asciiTheme="minorHAnsi" w:hAnsiTheme="minorHAnsi" w:cstheme="minorHAnsi"/>
          <w:bCs/>
          <w:color w:val="auto"/>
          <w:sz w:val="24"/>
          <w:lang w:val="pl-PL"/>
        </w:rPr>
        <w:t>Textar</w:t>
      </w:r>
      <w:proofErr w:type="spellEnd"/>
      <w:r w:rsidR="007A667B" w:rsidRPr="007A667B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lang w:val="pl-PL"/>
        </w:rPr>
        <w:t xml:space="preserve">oferuje tarcze i klocki hamulcowe </w:t>
      </w:r>
      <w:r w:rsidRPr="008672B1">
        <w:rPr>
          <w:rFonts w:asciiTheme="minorHAnsi" w:hAnsiTheme="minorHAnsi" w:cstheme="minorHAnsi"/>
          <w:sz w:val="24"/>
          <w:lang w:val="pl-PL"/>
        </w:rPr>
        <w:t xml:space="preserve">precyzyjnie dopasowane do całego układu hamulcowego </w:t>
      </w:r>
      <w:r>
        <w:rPr>
          <w:rFonts w:asciiTheme="minorHAnsi" w:hAnsiTheme="minorHAnsi" w:cstheme="minorHAnsi"/>
          <w:sz w:val="24"/>
          <w:lang w:val="pl-PL"/>
        </w:rPr>
        <w:t xml:space="preserve">danego </w:t>
      </w:r>
      <w:r w:rsidRPr="008672B1">
        <w:rPr>
          <w:rFonts w:asciiTheme="minorHAnsi" w:hAnsiTheme="minorHAnsi" w:cstheme="minorHAnsi"/>
          <w:sz w:val="24"/>
          <w:lang w:val="pl-PL"/>
        </w:rPr>
        <w:t>pojazdu</w:t>
      </w:r>
    </w:p>
    <w:p w14:paraId="0A0EC553" w14:textId="4C75F556" w:rsidR="000E65DF" w:rsidRDefault="000E65DF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lastRenderedPageBreak/>
        <w:drawing>
          <wp:inline distT="0" distB="0" distL="0" distR="0" wp14:anchorId="006C9FE0" wp14:editId="2F535F18">
            <wp:extent cx="1437250" cy="80845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50" cy="80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1B517" w14:textId="164E180D" w:rsidR="000E65DF" w:rsidRPr="007A667B" w:rsidRDefault="005D4AAA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5D4AAA">
        <w:rPr>
          <w:rFonts w:asciiTheme="minorHAnsi" w:hAnsiTheme="minorHAnsi" w:cstheme="minorHAnsi"/>
          <w:bCs/>
          <w:color w:val="auto"/>
          <w:sz w:val="24"/>
          <w:lang w:val="pl-PL"/>
        </w:rPr>
        <w:t>Textar_skladniki_mieszanki</w:t>
      </w:r>
      <w:r w:rsidR="007A667B" w:rsidRPr="007A667B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.jpg – </w:t>
      </w:r>
      <w:r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Mieszanka cierna </w:t>
      </w:r>
      <w:proofErr w:type="spellStart"/>
      <w:r>
        <w:rPr>
          <w:rFonts w:asciiTheme="minorHAnsi" w:hAnsiTheme="minorHAnsi" w:cstheme="minorHAnsi"/>
          <w:bCs/>
          <w:color w:val="auto"/>
          <w:sz w:val="24"/>
          <w:lang w:val="pl-PL"/>
        </w:rPr>
        <w:t>Textar</w:t>
      </w:r>
      <w:proofErr w:type="spellEnd"/>
      <w:r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może składać się nawet z 40 składników</w:t>
      </w:r>
    </w:p>
    <w:p w14:paraId="32964FE5" w14:textId="282C846F" w:rsidR="000E65DF" w:rsidRDefault="000E65DF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36C57AFE" wp14:editId="31AB9E53">
            <wp:extent cx="1438202" cy="80898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02" cy="80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16A2B" w14:textId="392027D3" w:rsidR="000E65DF" w:rsidRPr="00395111" w:rsidRDefault="007A667B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 w:rsidRPr="00395111">
        <w:rPr>
          <w:rFonts w:asciiTheme="minorHAnsi" w:hAnsiTheme="minorHAnsi" w:cstheme="minorHAnsi"/>
          <w:bCs/>
          <w:color w:val="auto"/>
          <w:sz w:val="24"/>
          <w:lang w:val="pl-PL"/>
        </w:rPr>
        <w:t>Textar_</w:t>
      </w:r>
      <w:r w:rsidR="005E43EA" w:rsidRPr="00395111">
        <w:rPr>
          <w:rFonts w:asciiTheme="minorHAnsi" w:hAnsiTheme="minorHAnsi" w:cstheme="minorHAnsi"/>
          <w:bCs/>
          <w:color w:val="auto"/>
          <w:sz w:val="24"/>
          <w:lang w:val="pl-PL"/>
        </w:rPr>
        <w:t>Brake</w:t>
      </w:r>
      <w:r w:rsidRPr="00395111">
        <w:rPr>
          <w:rFonts w:asciiTheme="minorHAnsi" w:hAnsiTheme="minorHAnsi" w:cstheme="minorHAnsi"/>
          <w:bCs/>
          <w:color w:val="auto"/>
          <w:sz w:val="24"/>
          <w:lang w:val="pl-PL"/>
        </w:rPr>
        <w:t>_</w:t>
      </w:r>
      <w:r w:rsidR="005E43EA" w:rsidRPr="00395111">
        <w:rPr>
          <w:rFonts w:asciiTheme="minorHAnsi" w:hAnsiTheme="minorHAnsi" w:cstheme="minorHAnsi"/>
          <w:bCs/>
          <w:color w:val="auto"/>
          <w:sz w:val="24"/>
          <w:lang w:val="pl-PL"/>
        </w:rPr>
        <w:t>Clinic_szkolenie</w:t>
      </w:r>
      <w:r w:rsidRPr="00395111">
        <w:rPr>
          <w:rFonts w:asciiTheme="minorHAnsi" w:hAnsiTheme="minorHAnsi" w:cstheme="minorHAnsi"/>
          <w:bCs/>
          <w:color w:val="auto"/>
          <w:sz w:val="24"/>
          <w:lang w:val="pl-PL"/>
        </w:rPr>
        <w:t>.jpg –</w:t>
      </w:r>
      <w:r w:rsidR="00395111" w:rsidRPr="00395111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r w:rsidR="005D4AAA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Firma TMD </w:t>
      </w:r>
      <w:proofErr w:type="spellStart"/>
      <w:r w:rsidR="005D4AAA">
        <w:rPr>
          <w:rFonts w:asciiTheme="minorHAnsi" w:hAnsiTheme="minorHAnsi" w:cstheme="minorHAnsi"/>
          <w:bCs/>
          <w:color w:val="auto"/>
          <w:sz w:val="24"/>
          <w:lang w:val="pl-PL"/>
        </w:rPr>
        <w:t>Friction</w:t>
      </w:r>
      <w:proofErr w:type="spellEnd"/>
      <w:r w:rsidR="005D4AAA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, do której należy marka </w:t>
      </w:r>
      <w:proofErr w:type="spellStart"/>
      <w:r w:rsidR="005D4AAA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5D4AAA">
        <w:rPr>
          <w:rFonts w:asciiTheme="minorHAnsi" w:hAnsiTheme="minorHAnsi" w:cstheme="minorHAnsi"/>
          <w:sz w:val="24"/>
          <w:lang w:val="pl-PL"/>
        </w:rPr>
        <w:t>, brała udział w opracowaniu hamulców montowanych w samochodzie</w:t>
      </w:r>
      <w:r w:rsidR="005D4AAA" w:rsidRPr="008672B1">
        <w:rPr>
          <w:rFonts w:asciiTheme="minorHAnsi" w:hAnsiTheme="minorHAnsi" w:cstheme="minorHAnsi"/>
          <w:sz w:val="24"/>
          <w:lang w:val="pl-PL"/>
        </w:rPr>
        <w:t xml:space="preserve"> Volkswagen</w:t>
      </w:r>
      <w:r w:rsidR="005D4AAA">
        <w:rPr>
          <w:rFonts w:asciiTheme="minorHAnsi" w:hAnsiTheme="minorHAnsi" w:cstheme="minorHAnsi"/>
          <w:sz w:val="24"/>
          <w:lang w:val="pl-PL"/>
        </w:rPr>
        <w:t xml:space="preserve"> </w:t>
      </w:r>
      <w:r w:rsidR="005D4AAA" w:rsidRPr="008672B1">
        <w:rPr>
          <w:rFonts w:asciiTheme="minorHAnsi" w:hAnsiTheme="minorHAnsi" w:cstheme="minorHAnsi"/>
          <w:sz w:val="24"/>
          <w:lang w:val="pl-PL"/>
        </w:rPr>
        <w:t>ID.3</w:t>
      </w:r>
    </w:p>
    <w:p w14:paraId="2938F79B" w14:textId="31530EE8" w:rsidR="00603E5E" w:rsidRDefault="00603E5E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color w:val="auto"/>
          <w:sz w:val="24"/>
          <w:lang w:val="pl-PL"/>
        </w:rPr>
      </w:pPr>
    </w:p>
    <w:p w14:paraId="5A6FADD4" w14:textId="77777777" w:rsidR="005D4AAA" w:rsidRPr="00395111" w:rsidRDefault="005D4AAA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b/>
          <w:sz w:val="24"/>
          <w:lang w:val="pl-PL"/>
        </w:rPr>
      </w:pPr>
    </w:p>
    <w:p w14:paraId="61A82B30" w14:textId="3B00D004" w:rsidR="00143310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395111">
        <w:rPr>
          <w:rFonts w:asciiTheme="minorHAnsi" w:hAnsiTheme="minorHAnsi" w:cstheme="minorHAnsi"/>
          <w:b/>
          <w:sz w:val="24"/>
          <w:lang w:val="pl-PL"/>
        </w:rPr>
        <w:t>Zdjęcia</w:t>
      </w:r>
      <w:r w:rsidRPr="00395111">
        <w:rPr>
          <w:rFonts w:asciiTheme="minorHAnsi" w:hAnsiTheme="minorHAnsi" w:cstheme="minorHAnsi"/>
          <w:sz w:val="24"/>
          <w:lang w:val="pl-PL"/>
        </w:rPr>
        <w:t xml:space="preserve">: Copyright TMD </w:t>
      </w:r>
      <w:proofErr w:type="spellStart"/>
      <w:r w:rsidRPr="00395111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Pr="00395111">
        <w:rPr>
          <w:rFonts w:asciiTheme="minorHAnsi" w:hAnsiTheme="minorHAnsi" w:cstheme="minorHAnsi"/>
          <w:sz w:val="24"/>
          <w:lang w:val="pl-PL"/>
        </w:rPr>
        <w:t>, 202</w:t>
      </w:r>
      <w:r w:rsidR="008245A6" w:rsidRPr="00395111">
        <w:rPr>
          <w:rFonts w:asciiTheme="minorHAnsi" w:hAnsiTheme="minorHAnsi" w:cstheme="minorHAnsi"/>
          <w:sz w:val="24"/>
          <w:lang w:val="pl-PL"/>
        </w:rPr>
        <w:t>3</w:t>
      </w:r>
      <w:r w:rsidRPr="00395111">
        <w:rPr>
          <w:rFonts w:asciiTheme="minorHAnsi" w:hAnsiTheme="minorHAnsi" w:cstheme="minorHAnsi"/>
          <w:sz w:val="24"/>
          <w:lang w:val="pl-PL"/>
        </w:rPr>
        <w:t xml:space="preserve">.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Zabronione są przedruki bez podania źródła. Uprzejmie prosimy o wysłanie do nas egzemplarza wzorcowego.  </w:t>
      </w:r>
    </w:p>
    <w:p w14:paraId="0B8DC5EE" w14:textId="7777777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 xml:space="preserve">Informacje o TMD </w:t>
      </w:r>
      <w:proofErr w:type="spellStart"/>
      <w:r w:rsidRPr="00406345">
        <w:rPr>
          <w:rFonts w:asciiTheme="minorHAnsi" w:hAnsiTheme="minorHAnsi" w:cstheme="minorHAnsi"/>
          <w:b/>
          <w:sz w:val="24"/>
          <w:lang w:val="pl-PL"/>
        </w:rPr>
        <w:t>Friction</w:t>
      </w:r>
      <w:proofErr w:type="spellEnd"/>
    </w:p>
    <w:p w14:paraId="58EEE7BE" w14:textId="77777777" w:rsidR="00143310" w:rsidRPr="002B1144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spółka należąca w całości do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Holdings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Inc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, jest światowym liderem w produkcji materiałów ciernych dla branży motoryzacyjnej na OE i niezależny rynek części zamiennych. W swoim por</w:t>
      </w:r>
      <w:r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folio firma ma produkty przeznaczone do samochodów osobowych i pojazdów użytkowych oraz oferuje rozwiązania dla pojazdów sportowych i dla przemysłu.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zaopatruje światowy rynek OE oraz części zamiennych w marki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Textar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Mintex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Don,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Pagid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Cobreq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 i </w:t>
      </w:r>
      <w:proofErr w:type="spellStart"/>
      <w:r>
        <w:rPr>
          <w:rFonts w:asciiTheme="minorHAnsi" w:hAnsiTheme="minorHAnsi" w:cstheme="minorHAnsi"/>
          <w:sz w:val="16"/>
          <w:szCs w:val="16"/>
          <w:lang w:val="pl-PL"/>
        </w:rPr>
        <w:t>Bendix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opracowuje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br/>
        <w:t xml:space="preserve">i produkuje okładziny cierne dla przemysłu pod marką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Cosid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. Grupa posiada cztery oddziały w Niemczech oraz inne w Europie, USA, Brazylii, Meksyku, Chinach i Japonii. Zatrudnia 4.500 pracowników na całym świecie.</w:t>
      </w:r>
    </w:p>
    <w:p w14:paraId="603D4B46" w14:textId="77777777" w:rsidR="00143310" w:rsidRPr="002B1144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r w:rsidRPr="00CA43C5">
        <w:rPr>
          <w:rFonts w:asciiTheme="minorHAnsi" w:hAnsiTheme="minorHAnsi" w:cstheme="minorHAnsi"/>
          <w:sz w:val="16"/>
          <w:szCs w:val="16"/>
          <w:lang w:val="pl-PL"/>
        </w:rPr>
        <w:t xml:space="preserve">stronie </w:t>
      </w:r>
      <w:hyperlink r:id="rId11" w:history="1">
        <w:r w:rsidRPr="0062293F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www.tmdfriction.com</w:t>
        </w:r>
      </w:hyperlink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</w:p>
    <w:p w14:paraId="7CFE501E" w14:textId="77777777" w:rsidR="005D4AAA" w:rsidRDefault="005D4AAA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</w:p>
    <w:p w14:paraId="2A7DA1CF" w14:textId="3BA9D28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Kontakt dla mediów:</w:t>
      </w:r>
    </w:p>
    <w:p w14:paraId="37372D36" w14:textId="4204824D" w:rsidR="00143310" w:rsidRPr="00726F01" w:rsidRDefault="00CE6EE2" w:rsidP="00B35992">
      <w:pPr>
        <w:spacing w:before="240" w:after="240" w:line="276" w:lineRule="auto"/>
        <w:ind w:left="-284"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B35992">
        <w:rPr>
          <w:rFonts w:asciiTheme="minorHAnsi" w:hAnsiTheme="minorHAnsi" w:cstheme="minorHAnsi"/>
          <w:sz w:val="24"/>
          <w:lang w:val="pl-PL"/>
        </w:rPr>
        <w:tab/>
      </w:r>
      <w:r w:rsidR="00143310"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5ACE522C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38334EDB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EB828D1" w14:textId="4C21B378" w:rsidR="009B5F56" w:rsidRPr="008F139D" w:rsidRDefault="00E73178" w:rsidP="008F139D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2" w:history="1">
        <w:r w:rsidR="00143310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3" w:history="1"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sectPr w:rsidR="009B5F56" w:rsidRPr="008F139D" w:rsidSect="00143310">
      <w:headerReference w:type="default" r:id="rId14"/>
      <w:footerReference w:type="default" r:id="rId15"/>
      <w:pgSz w:w="11906" w:h="16838"/>
      <w:pgMar w:top="2946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85AF" w14:textId="77777777" w:rsidR="001D2761" w:rsidRDefault="001D2761">
      <w:pPr>
        <w:spacing w:line="240" w:lineRule="auto"/>
      </w:pPr>
      <w:r>
        <w:separator/>
      </w:r>
    </w:p>
  </w:endnote>
  <w:endnote w:type="continuationSeparator" w:id="0">
    <w:p w14:paraId="26896598" w14:textId="77777777" w:rsidR="001D2761" w:rsidRDefault="001D2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9789" w14:textId="77777777" w:rsidR="001D2761" w:rsidRDefault="001D2761">
      <w:pPr>
        <w:spacing w:line="240" w:lineRule="auto"/>
      </w:pPr>
      <w:r>
        <w:separator/>
      </w:r>
    </w:p>
  </w:footnote>
  <w:footnote w:type="continuationSeparator" w:id="0">
    <w:p w14:paraId="7209F641" w14:textId="77777777" w:rsidR="001D2761" w:rsidRDefault="001D2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E73178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876EE5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eastAsia="de-DE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157"/>
    <w:multiLevelType w:val="hybridMultilevel"/>
    <w:tmpl w:val="306C068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24423"/>
    <w:multiLevelType w:val="hybridMultilevel"/>
    <w:tmpl w:val="FD80D41A"/>
    <w:lvl w:ilvl="0" w:tplc="83165F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C3839"/>
    <w:multiLevelType w:val="hybridMultilevel"/>
    <w:tmpl w:val="9246F15A"/>
    <w:lvl w:ilvl="0" w:tplc="A156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D3D39"/>
    <w:multiLevelType w:val="hybridMultilevel"/>
    <w:tmpl w:val="E4AE78AE"/>
    <w:lvl w:ilvl="0" w:tplc="E676C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3179"/>
    <w:multiLevelType w:val="hybridMultilevel"/>
    <w:tmpl w:val="3594B9BE"/>
    <w:lvl w:ilvl="0" w:tplc="ED2EC4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C69C9"/>
    <w:multiLevelType w:val="hybridMultilevel"/>
    <w:tmpl w:val="33FCBC7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8210061">
    <w:abstractNumId w:val="0"/>
  </w:num>
  <w:num w:numId="2" w16cid:durableId="278144585">
    <w:abstractNumId w:val="5"/>
  </w:num>
  <w:num w:numId="3" w16cid:durableId="1902130959">
    <w:abstractNumId w:val="1"/>
  </w:num>
  <w:num w:numId="4" w16cid:durableId="835387713">
    <w:abstractNumId w:val="4"/>
  </w:num>
  <w:num w:numId="5" w16cid:durableId="1001469884">
    <w:abstractNumId w:val="3"/>
  </w:num>
  <w:num w:numId="6" w16cid:durableId="1651013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0035C"/>
    <w:rsid w:val="00020EA8"/>
    <w:rsid w:val="00040907"/>
    <w:rsid w:val="00041DE1"/>
    <w:rsid w:val="00045DC9"/>
    <w:rsid w:val="00051922"/>
    <w:rsid w:val="000539F2"/>
    <w:rsid w:val="00055B10"/>
    <w:rsid w:val="00060745"/>
    <w:rsid w:val="00082B58"/>
    <w:rsid w:val="00085418"/>
    <w:rsid w:val="00094666"/>
    <w:rsid w:val="000A07AE"/>
    <w:rsid w:val="000C64B4"/>
    <w:rsid w:val="000D3B4A"/>
    <w:rsid w:val="000E65DF"/>
    <w:rsid w:val="00113D6B"/>
    <w:rsid w:val="00113F23"/>
    <w:rsid w:val="00120C14"/>
    <w:rsid w:val="00132801"/>
    <w:rsid w:val="00136B54"/>
    <w:rsid w:val="00143310"/>
    <w:rsid w:val="00143A8E"/>
    <w:rsid w:val="00160D5E"/>
    <w:rsid w:val="0017449D"/>
    <w:rsid w:val="001816BC"/>
    <w:rsid w:val="00187501"/>
    <w:rsid w:val="001944D3"/>
    <w:rsid w:val="001A6B74"/>
    <w:rsid w:val="001B0301"/>
    <w:rsid w:val="001B1650"/>
    <w:rsid w:val="001D2761"/>
    <w:rsid w:val="001D3A0A"/>
    <w:rsid w:val="001E3C38"/>
    <w:rsid w:val="00204F0B"/>
    <w:rsid w:val="00211685"/>
    <w:rsid w:val="0023143D"/>
    <w:rsid w:val="00242EFD"/>
    <w:rsid w:val="00244E28"/>
    <w:rsid w:val="00264DAD"/>
    <w:rsid w:val="00285BC2"/>
    <w:rsid w:val="002903FC"/>
    <w:rsid w:val="00293C2E"/>
    <w:rsid w:val="002A0050"/>
    <w:rsid w:val="002A2F19"/>
    <w:rsid w:val="002C2A1C"/>
    <w:rsid w:val="002D0445"/>
    <w:rsid w:val="002D188B"/>
    <w:rsid w:val="002E0311"/>
    <w:rsid w:val="002E6123"/>
    <w:rsid w:val="002F0964"/>
    <w:rsid w:val="002F17AE"/>
    <w:rsid w:val="003131EC"/>
    <w:rsid w:val="00314A83"/>
    <w:rsid w:val="00326A2A"/>
    <w:rsid w:val="003412BC"/>
    <w:rsid w:val="0035088E"/>
    <w:rsid w:val="003510BC"/>
    <w:rsid w:val="003556FD"/>
    <w:rsid w:val="00361B3A"/>
    <w:rsid w:val="003775A0"/>
    <w:rsid w:val="003776C2"/>
    <w:rsid w:val="00395111"/>
    <w:rsid w:val="003B03BA"/>
    <w:rsid w:val="003B72D4"/>
    <w:rsid w:val="003C1483"/>
    <w:rsid w:val="003D217C"/>
    <w:rsid w:val="003D3137"/>
    <w:rsid w:val="003D6549"/>
    <w:rsid w:val="003F051A"/>
    <w:rsid w:val="003F3E7D"/>
    <w:rsid w:val="003F560D"/>
    <w:rsid w:val="00411203"/>
    <w:rsid w:val="00415E23"/>
    <w:rsid w:val="00425E82"/>
    <w:rsid w:val="004328E3"/>
    <w:rsid w:val="004568C0"/>
    <w:rsid w:val="00456F6C"/>
    <w:rsid w:val="00470525"/>
    <w:rsid w:val="00471187"/>
    <w:rsid w:val="00471BAE"/>
    <w:rsid w:val="0049239B"/>
    <w:rsid w:val="004A525F"/>
    <w:rsid w:val="004A6ADC"/>
    <w:rsid w:val="004B1EE6"/>
    <w:rsid w:val="004D6829"/>
    <w:rsid w:val="004F5E46"/>
    <w:rsid w:val="0050279F"/>
    <w:rsid w:val="00532CAC"/>
    <w:rsid w:val="00533111"/>
    <w:rsid w:val="00537143"/>
    <w:rsid w:val="005409B3"/>
    <w:rsid w:val="00542C2C"/>
    <w:rsid w:val="00554FC0"/>
    <w:rsid w:val="00570677"/>
    <w:rsid w:val="00597987"/>
    <w:rsid w:val="005B38BF"/>
    <w:rsid w:val="005D4AAA"/>
    <w:rsid w:val="005E01CD"/>
    <w:rsid w:val="005E20DB"/>
    <w:rsid w:val="005E31C7"/>
    <w:rsid w:val="005E43EA"/>
    <w:rsid w:val="005E4EEB"/>
    <w:rsid w:val="005F3C99"/>
    <w:rsid w:val="005F7117"/>
    <w:rsid w:val="005F75E8"/>
    <w:rsid w:val="005F7B47"/>
    <w:rsid w:val="00603E5E"/>
    <w:rsid w:val="006043DA"/>
    <w:rsid w:val="00614121"/>
    <w:rsid w:val="006170F7"/>
    <w:rsid w:val="00621C97"/>
    <w:rsid w:val="00637535"/>
    <w:rsid w:val="006475AA"/>
    <w:rsid w:val="00647D7F"/>
    <w:rsid w:val="00664748"/>
    <w:rsid w:val="00667E67"/>
    <w:rsid w:val="00687991"/>
    <w:rsid w:val="00693442"/>
    <w:rsid w:val="00700B91"/>
    <w:rsid w:val="007451B2"/>
    <w:rsid w:val="0075611B"/>
    <w:rsid w:val="007573B0"/>
    <w:rsid w:val="00764B61"/>
    <w:rsid w:val="007717C5"/>
    <w:rsid w:val="007861AE"/>
    <w:rsid w:val="00797081"/>
    <w:rsid w:val="007A02FC"/>
    <w:rsid w:val="007A3E1F"/>
    <w:rsid w:val="007A4020"/>
    <w:rsid w:val="007A667B"/>
    <w:rsid w:val="0080074E"/>
    <w:rsid w:val="008147C0"/>
    <w:rsid w:val="008231C0"/>
    <w:rsid w:val="008245A6"/>
    <w:rsid w:val="008246DB"/>
    <w:rsid w:val="00830DFB"/>
    <w:rsid w:val="00861620"/>
    <w:rsid w:val="008672B1"/>
    <w:rsid w:val="00876EE5"/>
    <w:rsid w:val="00884E6F"/>
    <w:rsid w:val="008971C6"/>
    <w:rsid w:val="008B06EA"/>
    <w:rsid w:val="008C76FD"/>
    <w:rsid w:val="008E705C"/>
    <w:rsid w:val="008F0F43"/>
    <w:rsid w:val="008F139D"/>
    <w:rsid w:val="00911514"/>
    <w:rsid w:val="009375CD"/>
    <w:rsid w:val="00950BA9"/>
    <w:rsid w:val="009578DA"/>
    <w:rsid w:val="00967FC0"/>
    <w:rsid w:val="0097099F"/>
    <w:rsid w:val="0097522D"/>
    <w:rsid w:val="00977941"/>
    <w:rsid w:val="00984D31"/>
    <w:rsid w:val="00987E55"/>
    <w:rsid w:val="009A2EB3"/>
    <w:rsid w:val="009B3B65"/>
    <w:rsid w:val="009B4A7A"/>
    <w:rsid w:val="009B5F56"/>
    <w:rsid w:val="009C4B9B"/>
    <w:rsid w:val="009E3AAD"/>
    <w:rsid w:val="00A263BF"/>
    <w:rsid w:val="00A335D8"/>
    <w:rsid w:val="00A41E5E"/>
    <w:rsid w:val="00A56E2E"/>
    <w:rsid w:val="00A56F5F"/>
    <w:rsid w:val="00A653F0"/>
    <w:rsid w:val="00A7570C"/>
    <w:rsid w:val="00A91088"/>
    <w:rsid w:val="00A9144B"/>
    <w:rsid w:val="00A92532"/>
    <w:rsid w:val="00A94F8E"/>
    <w:rsid w:val="00AA2F80"/>
    <w:rsid w:val="00AC266F"/>
    <w:rsid w:val="00AD4142"/>
    <w:rsid w:val="00AD5F5D"/>
    <w:rsid w:val="00AE175F"/>
    <w:rsid w:val="00AF29D6"/>
    <w:rsid w:val="00AF4B39"/>
    <w:rsid w:val="00B1414B"/>
    <w:rsid w:val="00B26E13"/>
    <w:rsid w:val="00B30629"/>
    <w:rsid w:val="00B30AC8"/>
    <w:rsid w:val="00B35992"/>
    <w:rsid w:val="00B52349"/>
    <w:rsid w:val="00B54359"/>
    <w:rsid w:val="00B76702"/>
    <w:rsid w:val="00B80C90"/>
    <w:rsid w:val="00B820D3"/>
    <w:rsid w:val="00B84F3D"/>
    <w:rsid w:val="00B9001D"/>
    <w:rsid w:val="00BA3B07"/>
    <w:rsid w:val="00BD6683"/>
    <w:rsid w:val="00BF2471"/>
    <w:rsid w:val="00BF4326"/>
    <w:rsid w:val="00BF5A34"/>
    <w:rsid w:val="00BF63C8"/>
    <w:rsid w:val="00C106C1"/>
    <w:rsid w:val="00C16ACD"/>
    <w:rsid w:val="00C31D40"/>
    <w:rsid w:val="00C44EDD"/>
    <w:rsid w:val="00C46937"/>
    <w:rsid w:val="00C53AAA"/>
    <w:rsid w:val="00C5477C"/>
    <w:rsid w:val="00C5551D"/>
    <w:rsid w:val="00C576D7"/>
    <w:rsid w:val="00C75EC6"/>
    <w:rsid w:val="00C777E9"/>
    <w:rsid w:val="00C91EB6"/>
    <w:rsid w:val="00CA0558"/>
    <w:rsid w:val="00CA1D52"/>
    <w:rsid w:val="00CA4787"/>
    <w:rsid w:val="00CB1402"/>
    <w:rsid w:val="00CB73B0"/>
    <w:rsid w:val="00CC1EA5"/>
    <w:rsid w:val="00CC5A8F"/>
    <w:rsid w:val="00CC6CEA"/>
    <w:rsid w:val="00CD4FE7"/>
    <w:rsid w:val="00CE5962"/>
    <w:rsid w:val="00CE6EE2"/>
    <w:rsid w:val="00CF79A7"/>
    <w:rsid w:val="00D0508B"/>
    <w:rsid w:val="00D206FD"/>
    <w:rsid w:val="00D42E05"/>
    <w:rsid w:val="00D6147F"/>
    <w:rsid w:val="00D624CE"/>
    <w:rsid w:val="00D65119"/>
    <w:rsid w:val="00D671C4"/>
    <w:rsid w:val="00D761FC"/>
    <w:rsid w:val="00D8363F"/>
    <w:rsid w:val="00D85149"/>
    <w:rsid w:val="00DA083B"/>
    <w:rsid w:val="00DA4656"/>
    <w:rsid w:val="00DB1B9F"/>
    <w:rsid w:val="00DC3749"/>
    <w:rsid w:val="00DC5605"/>
    <w:rsid w:val="00E330B2"/>
    <w:rsid w:val="00E37864"/>
    <w:rsid w:val="00E408F9"/>
    <w:rsid w:val="00E47BF0"/>
    <w:rsid w:val="00E602C7"/>
    <w:rsid w:val="00E65FE1"/>
    <w:rsid w:val="00E73178"/>
    <w:rsid w:val="00E77D29"/>
    <w:rsid w:val="00E9183A"/>
    <w:rsid w:val="00EA2AE7"/>
    <w:rsid w:val="00EC4138"/>
    <w:rsid w:val="00EE2F8B"/>
    <w:rsid w:val="00EE3427"/>
    <w:rsid w:val="00F10E66"/>
    <w:rsid w:val="00F165AD"/>
    <w:rsid w:val="00F20F2C"/>
    <w:rsid w:val="00F22E66"/>
    <w:rsid w:val="00F2437D"/>
    <w:rsid w:val="00F56E9E"/>
    <w:rsid w:val="00F70499"/>
    <w:rsid w:val="00F853BC"/>
    <w:rsid w:val="00FA1E58"/>
    <w:rsid w:val="00FC468E"/>
    <w:rsid w:val="00FD6CB3"/>
    <w:rsid w:val="00FD7711"/>
    <w:rsid w:val="00FE226F"/>
    <w:rsid w:val="00FE5C9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66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A2EB3"/>
    <w:rPr>
      <w:b/>
      <w:bCs/>
    </w:rPr>
  </w:style>
  <w:style w:type="paragraph" w:customStyle="1" w:styleId="CzgwnaA">
    <w:name w:val="Część główna A"/>
    <w:rsid w:val="00B84F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basedOn w:val="Normalny"/>
    <w:uiPriority w:val="34"/>
    <w:qFormat/>
    <w:rsid w:val="002C2A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D2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D29"/>
    <w:rPr>
      <w:rFonts w:ascii="Arial" w:eastAsia="Times New Roman" w:hAnsi="Arial" w:cs="Times New Roman"/>
      <w:color w:val="000000"/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D2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6683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de-DE"/>
    </w:rPr>
  </w:style>
  <w:style w:type="paragraph" w:styleId="NormalnyWeb">
    <w:name w:val="Normal (Web)"/>
    <w:basedOn w:val="Normalny"/>
    <w:uiPriority w:val="99"/>
    <w:unhideWhenUsed/>
    <w:rsid w:val="00A56F5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9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3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6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4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amila.Tarmas-Bilmin@tmdfric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.jordan@contrust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mdfrictio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Krzysztof  Jordan</cp:lastModifiedBy>
  <cp:revision>7</cp:revision>
  <dcterms:created xsi:type="dcterms:W3CDTF">2023-03-22T11:48:00Z</dcterms:created>
  <dcterms:modified xsi:type="dcterms:W3CDTF">2023-03-29T08:57:00Z</dcterms:modified>
</cp:coreProperties>
</file>