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4768F1D" w:rsidR="00835545" w:rsidRPr="00DA5D66" w:rsidRDefault="0031717F">
      <w:pPr>
        <w:spacing w:before="480" w:after="480" w:line="259" w:lineRule="auto"/>
        <w:jc w:val="right"/>
        <w:rPr>
          <w:rFonts w:asciiTheme="majorHAnsi" w:hAnsiTheme="majorHAnsi" w:cstheme="majorHAnsi"/>
          <w:sz w:val="22"/>
          <w:szCs w:val="22"/>
        </w:rPr>
      </w:pPr>
      <w:r w:rsidRPr="00DA5D66">
        <w:rPr>
          <w:rFonts w:asciiTheme="majorHAnsi" w:hAnsiTheme="majorHAnsi" w:cstheme="majorHAnsi"/>
          <w:sz w:val="22"/>
          <w:szCs w:val="22"/>
        </w:rPr>
        <w:t>Warszawa</w:t>
      </w:r>
      <w:r w:rsidRPr="00301EAF">
        <w:rPr>
          <w:rFonts w:asciiTheme="majorHAnsi" w:hAnsiTheme="majorHAnsi" w:cstheme="majorHAnsi"/>
          <w:color w:val="000000" w:themeColor="text1"/>
          <w:sz w:val="22"/>
          <w:szCs w:val="22"/>
        </w:rPr>
        <w:t xml:space="preserve">, </w:t>
      </w:r>
      <w:r w:rsidR="00937D8D" w:rsidRPr="00301EAF">
        <w:rPr>
          <w:rFonts w:asciiTheme="majorHAnsi" w:hAnsiTheme="majorHAnsi" w:cstheme="majorHAnsi"/>
          <w:color w:val="000000" w:themeColor="text1"/>
          <w:sz w:val="22"/>
          <w:szCs w:val="22"/>
        </w:rPr>
        <w:t>2</w:t>
      </w:r>
      <w:r w:rsidR="00956E4E">
        <w:rPr>
          <w:rFonts w:asciiTheme="majorHAnsi" w:hAnsiTheme="majorHAnsi" w:cstheme="majorHAnsi"/>
          <w:color w:val="000000" w:themeColor="text1"/>
          <w:sz w:val="22"/>
          <w:szCs w:val="22"/>
        </w:rPr>
        <w:t>0</w:t>
      </w:r>
      <w:r w:rsidRPr="00301EAF">
        <w:rPr>
          <w:rFonts w:asciiTheme="majorHAnsi" w:hAnsiTheme="majorHAnsi" w:cstheme="majorHAnsi"/>
          <w:color w:val="000000" w:themeColor="text1"/>
          <w:sz w:val="22"/>
          <w:szCs w:val="22"/>
        </w:rPr>
        <w:t xml:space="preserve"> </w:t>
      </w:r>
      <w:r w:rsidR="003E0577">
        <w:rPr>
          <w:rFonts w:asciiTheme="majorHAnsi" w:hAnsiTheme="majorHAnsi" w:cstheme="majorHAnsi"/>
          <w:color w:val="000000" w:themeColor="text1"/>
          <w:sz w:val="22"/>
          <w:szCs w:val="22"/>
        </w:rPr>
        <w:t>kwietnia</w:t>
      </w:r>
      <w:r w:rsidRPr="00301EAF">
        <w:rPr>
          <w:rFonts w:asciiTheme="majorHAnsi" w:hAnsiTheme="majorHAnsi" w:cstheme="majorHAnsi"/>
          <w:color w:val="000000" w:themeColor="text1"/>
          <w:sz w:val="22"/>
          <w:szCs w:val="22"/>
        </w:rPr>
        <w:t xml:space="preserve"> </w:t>
      </w:r>
      <w:r w:rsidRPr="00DA5D66">
        <w:rPr>
          <w:rFonts w:asciiTheme="majorHAnsi" w:hAnsiTheme="majorHAnsi" w:cstheme="majorHAnsi"/>
          <w:sz w:val="22"/>
          <w:szCs w:val="22"/>
        </w:rPr>
        <w:t>202</w:t>
      </w:r>
      <w:r w:rsidR="003E0577">
        <w:rPr>
          <w:rFonts w:asciiTheme="majorHAnsi" w:hAnsiTheme="majorHAnsi" w:cstheme="majorHAnsi"/>
          <w:sz w:val="22"/>
          <w:szCs w:val="22"/>
        </w:rPr>
        <w:t>3</w:t>
      </w:r>
      <w:r w:rsidRPr="00DA5D66">
        <w:rPr>
          <w:rFonts w:asciiTheme="majorHAnsi" w:hAnsiTheme="majorHAnsi" w:cstheme="majorHAnsi"/>
          <w:sz w:val="22"/>
          <w:szCs w:val="22"/>
        </w:rPr>
        <w:t xml:space="preserve"> r.</w:t>
      </w:r>
    </w:p>
    <w:p w14:paraId="56918019" w14:textId="77777777" w:rsidR="001F7631" w:rsidRPr="00785FE3" w:rsidRDefault="001F7631" w:rsidP="001F7631">
      <w:pPr>
        <w:jc w:val="both"/>
        <w:rPr>
          <w:rFonts w:asciiTheme="majorHAnsi" w:hAnsiTheme="majorHAnsi" w:cstheme="majorHAnsi"/>
          <w:b/>
          <w:bCs/>
          <w:color w:val="222222"/>
        </w:rPr>
      </w:pPr>
      <w:r w:rsidRPr="00785FE3">
        <w:rPr>
          <w:rFonts w:asciiTheme="majorHAnsi" w:hAnsiTheme="majorHAnsi" w:cstheme="majorHAnsi"/>
          <w:b/>
          <w:bCs/>
          <w:color w:val="222222"/>
        </w:rPr>
        <w:t>Biznes dąży do neutralności środowiskowej i walczy ze zmianami klimatu</w:t>
      </w:r>
    </w:p>
    <w:p w14:paraId="26EC115B" w14:textId="77777777" w:rsidR="001F7631" w:rsidRPr="00785FE3" w:rsidRDefault="001F7631" w:rsidP="001F7631">
      <w:pPr>
        <w:jc w:val="both"/>
        <w:rPr>
          <w:rFonts w:asciiTheme="majorHAnsi" w:hAnsiTheme="majorHAnsi" w:cstheme="majorHAnsi"/>
          <w:b/>
          <w:bCs/>
          <w:color w:val="222222"/>
        </w:rPr>
      </w:pPr>
    </w:p>
    <w:p w14:paraId="49629478" w14:textId="3C9B2A4B" w:rsidR="001F7631" w:rsidRPr="00785FE3" w:rsidRDefault="001F7631" w:rsidP="001F7631">
      <w:pPr>
        <w:jc w:val="both"/>
        <w:rPr>
          <w:rFonts w:asciiTheme="majorHAnsi" w:hAnsiTheme="majorHAnsi" w:cstheme="majorHAnsi"/>
          <w:b/>
          <w:bCs/>
          <w:color w:val="222222"/>
        </w:rPr>
      </w:pPr>
      <w:r w:rsidRPr="00785FE3">
        <w:rPr>
          <w:rFonts w:asciiTheme="majorHAnsi" w:hAnsiTheme="majorHAnsi" w:cstheme="majorHAnsi"/>
          <w:b/>
          <w:bCs/>
          <w:color w:val="222222"/>
        </w:rPr>
        <w:t xml:space="preserve">Biznes odgrywa ogromną rolę w kształtowaniu przyszłości naszej planety. Przejście do gospodarki o obiegu zamkniętym jest koniecznością i szansą na </w:t>
      </w:r>
      <w:r>
        <w:rPr>
          <w:rFonts w:asciiTheme="majorHAnsi" w:hAnsiTheme="majorHAnsi" w:cstheme="majorHAnsi"/>
          <w:b/>
          <w:bCs/>
          <w:color w:val="222222"/>
        </w:rPr>
        <w:t>s</w:t>
      </w:r>
      <w:r w:rsidRPr="00785FE3">
        <w:rPr>
          <w:rFonts w:asciiTheme="majorHAnsi" w:hAnsiTheme="majorHAnsi" w:cstheme="majorHAnsi"/>
          <w:b/>
          <w:bCs/>
          <w:color w:val="222222"/>
        </w:rPr>
        <w:t xml:space="preserve">tworzenie lepszego, bardziej zrównoważonego świata. Długofalowy wzrost gospodarczy jest bowiem nieodłącznie związany z poszanowaniem środowiska naturalnego. O </w:t>
      </w:r>
      <w:r w:rsidR="00F53E0C">
        <w:rPr>
          <w:rFonts w:asciiTheme="majorHAnsi" w:hAnsiTheme="majorHAnsi" w:cstheme="majorHAnsi"/>
          <w:b/>
          <w:bCs/>
          <w:color w:val="222222"/>
        </w:rPr>
        <w:t xml:space="preserve">zmianach na lepsze </w:t>
      </w:r>
      <w:r w:rsidRPr="00785FE3">
        <w:rPr>
          <w:rFonts w:asciiTheme="majorHAnsi" w:hAnsiTheme="majorHAnsi" w:cstheme="majorHAnsi"/>
          <w:b/>
          <w:bCs/>
          <w:color w:val="222222"/>
        </w:rPr>
        <w:t>oraz o sposobach na osiągniecie neutralności klimatycznej opowiada Jarosław Kamiński, prezes RAJA Polska, europejskiego lidera w dystrybucji opakowań wysyłkowych.</w:t>
      </w:r>
      <w:r w:rsidR="009972E0">
        <w:rPr>
          <w:rFonts w:asciiTheme="majorHAnsi" w:hAnsiTheme="majorHAnsi" w:cstheme="majorHAnsi"/>
          <w:b/>
          <w:bCs/>
          <w:color w:val="222222"/>
        </w:rPr>
        <w:t xml:space="preserve"> </w:t>
      </w:r>
    </w:p>
    <w:p w14:paraId="65E69336" w14:textId="77777777" w:rsidR="001F7631" w:rsidRPr="00785FE3" w:rsidRDefault="001F7631" w:rsidP="001F7631">
      <w:pPr>
        <w:jc w:val="both"/>
        <w:rPr>
          <w:rFonts w:asciiTheme="majorHAnsi" w:hAnsiTheme="majorHAnsi" w:cstheme="majorHAnsi"/>
          <w:color w:val="222222"/>
        </w:rPr>
      </w:pPr>
    </w:p>
    <w:p w14:paraId="59AA73BB" w14:textId="26162CC6" w:rsidR="001F7631" w:rsidRPr="00785FE3" w:rsidRDefault="001F7631" w:rsidP="001F7631">
      <w:pPr>
        <w:jc w:val="both"/>
        <w:rPr>
          <w:rFonts w:asciiTheme="majorHAnsi" w:hAnsiTheme="majorHAnsi" w:cstheme="majorHAnsi"/>
          <w:color w:val="000000"/>
        </w:rPr>
      </w:pPr>
      <w:r w:rsidRPr="00785FE3">
        <w:rPr>
          <w:rFonts w:asciiTheme="majorHAnsi" w:hAnsiTheme="majorHAnsi" w:cstheme="majorHAnsi"/>
          <w:color w:val="222222"/>
        </w:rPr>
        <w:t>W obliczu postępującego kryzysu klimatycznego, firmy na całym świecie podejmują zdecydowane kroki w celu osiągnięcia neutralności środowiskowej. Zdając sobie sprawę z pilnej potrzeby ochrony naszej planety i zrównoważonego gospodarowania zasobami, stają</w:t>
      </w:r>
      <w:r w:rsidR="00EE1800">
        <w:rPr>
          <w:rFonts w:asciiTheme="majorHAnsi" w:hAnsiTheme="majorHAnsi" w:cstheme="majorHAnsi"/>
          <w:color w:val="222222"/>
        </w:rPr>
        <w:t xml:space="preserve"> obecnie</w:t>
      </w:r>
      <w:r w:rsidRPr="00785FE3">
        <w:rPr>
          <w:rFonts w:asciiTheme="majorHAnsi" w:hAnsiTheme="majorHAnsi" w:cstheme="majorHAnsi"/>
          <w:color w:val="222222"/>
        </w:rPr>
        <w:t xml:space="preserve"> na czele </w:t>
      </w:r>
      <w:r w:rsidR="00EE1800">
        <w:rPr>
          <w:rFonts w:asciiTheme="majorHAnsi" w:hAnsiTheme="majorHAnsi" w:cstheme="majorHAnsi"/>
          <w:color w:val="222222"/>
        </w:rPr>
        <w:t xml:space="preserve">licznych i niezwykle ważnych </w:t>
      </w:r>
      <w:r w:rsidRPr="00785FE3">
        <w:rPr>
          <w:rFonts w:asciiTheme="majorHAnsi" w:hAnsiTheme="majorHAnsi" w:cstheme="majorHAnsi"/>
          <w:color w:val="222222"/>
        </w:rPr>
        <w:t>zmian. Przestrzeganie zasad odpowiedzialności społecznej, etyki biznesu i transparentności w swoich działaniach oraz aktywna współpraca z interesariuszami powinny stać się standardem.</w:t>
      </w:r>
      <w:r w:rsidR="00F53E0C">
        <w:rPr>
          <w:rFonts w:asciiTheme="majorHAnsi" w:hAnsiTheme="majorHAnsi" w:cstheme="majorHAnsi"/>
          <w:color w:val="222222"/>
        </w:rPr>
        <w:t xml:space="preserve"> Tego oczekują, coraz bardziej świadomi, konsumenci.</w:t>
      </w:r>
      <w:r w:rsidRPr="00785FE3">
        <w:rPr>
          <w:rFonts w:asciiTheme="majorHAnsi" w:hAnsiTheme="majorHAnsi" w:cstheme="majorHAnsi"/>
          <w:color w:val="222222"/>
        </w:rPr>
        <w:t xml:space="preserve"> </w:t>
      </w:r>
      <w:proofErr w:type="gramStart"/>
      <w:r w:rsidRPr="00785FE3">
        <w:rPr>
          <w:rFonts w:asciiTheme="majorHAnsi" w:hAnsiTheme="majorHAnsi" w:cstheme="majorHAnsi"/>
          <w:color w:val="222222"/>
        </w:rPr>
        <w:t>To</w:t>
      </w:r>
      <w:proofErr w:type="gramEnd"/>
      <w:r w:rsidRPr="00785FE3">
        <w:rPr>
          <w:rFonts w:asciiTheme="majorHAnsi" w:hAnsiTheme="majorHAnsi" w:cstheme="majorHAnsi"/>
          <w:color w:val="222222"/>
        </w:rPr>
        <w:t xml:space="preserve"> dlatego od lat dokładamy wszelkich starań, aby podejmować </w:t>
      </w:r>
      <w:r w:rsidR="00A648D0">
        <w:rPr>
          <w:rFonts w:asciiTheme="majorHAnsi" w:hAnsiTheme="majorHAnsi" w:cstheme="majorHAnsi"/>
          <w:color w:val="222222"/>
        </w:rPr>
        <w:t xml:space="preserve">kroki, </w:t>
      </w:r>
      <w:r w:rsidRPr="00785FE3">
        <w:rPr>
          <w:rFonts w:asciiTheme="majorHAnsi" w:hAnsiTheme="majorHAnsi" w:cstheme="majorHAnsi"/>
          <w:color w:val="222222"/>
        </w:rPr>
        <w:t xml:space="preserve">które mają realny wpływ na otaczający świat. </w:t>
      </w:r>
      <w:r w:rsidRPr="00B16E42">
        <w:rPr>
          <w:rFonts w:asciiTheme="majorHAnsi" w:hAnsiTheme="majorHAnsi" w:cstheme="majorHAnsi"/>
          <w:color w:val="222222"/>
        </w:rPr>
        <w:t>Na dystrybutorach opakowań wysyłkowych spoczywa bowiem ogromna odpowiedzialność</w:t>
      </w:r>
      <w:r w:rsidR="00B16E42" w:rsidRPr="00B16E42">
        <w:rPr>
          <w:rFonts w:asciiTheme="majorHAnsi" w:hAnsiTheme="majorHAnsi" w:cstheme="majorHAnsi"/>
          <w:color w:val="222222"/>
        </w:rPr>
        <w:t xml:space="preserve"> </w:t>
      </w:r>
      <w:r w:rsidR="00B16E42" w:rsidRPr="00B16E42">
        <w:rPr>
          <w:rFonts w:asciiTheme="majorHAnsi" w:hAnsiTheme="majorHAnsi" w:cstheme="majorHAnsi"/>
          <w:color w:val="000000"/>
        </w:rPr>
        <w:t>za dostarczenie ekologicznych rozwiązań opakowaniowych dla dynamicznie rozwijającego się rynku e-commerce.</w:t>
      </w:r>
      <w:r w:rsidRPr="00785FE3">
        <w:rPr>
          <w:rFonts w:asciiTheme="majorHAnsi" w:hAnsiTheme="majorHAnsi" w:cstheme="majorHAnsi"/>
          <w:color w:val="222222"/>
        </w:rPr>
        <w:t xml:space="preserve"> </w:t>
      </w:r>
      <w:r w:rsidRPr="00785FE3">
        <w:rPr>
          <w:rFonts w:asciiTheme="majorHAnsi" w:hAnsiTheme="majorHAnsi" w:cstheme="majorHAnsi"/>
          <w:color w:val="000000"/>
        </w:rPr>
        <w:t>W ciągu ostatniej dekady udział sprzedaży cyfrowej w sprzedaży detalicznej ogółem wzrósł trzykrotnie</w:t>
      </w:r>
      <w:r w:rsidRPr="00785FE3">
        <w:rPr>
          <w:rStyle w:val="Odwoanieprzypisudolnego"/>
          <w:rFonts w:asciiTheme="majorHAnsi" w:hAnsiTheme="majorHAnsi" w:cstheme="majorHAnsi"/>
          <w:color w:val="000000"/>
        </w:rPr>
        <w:footnoteReference w:id="1"/>
      </w:r>
      <w:r w:rsidRPr="00785FE3">
        <w:rPr>
          <w:rFonts w:asciiTheme="majorHAnsi" w:hAnsiTheme="majorHAnsi" w:cstheme="majorHAnsi"/>
          <w:color w:val="000000"/>
        </w:rPr>
        <w:t xml:space="preserve">. Tak szybkie tempo wzrostu wartości e-handlu stawia Polskę w czołówce krajów, które najszybciej rozwijają cyfrową część swojej gospodarki. </w:t>
      </w:r>
      <w:r w:rsidRPr="00B16E42">
        <w:rPr>
          <w:rFonts w:asciiTheme="majorHAnsi" w:hAnsiTheme="majorHAnsi" w:cstheme="majorHAnsi"/>
          <w:color w:val="000000"/>
        </w:rPr>
        <w:t>To oznacza dla nas nie tylko wzrosty sprzedaży, ale i</w:t>
      </w:r>
      <w:r w:rsidR="00B16E42" w:rsidRPr="00B16E42">
        <w:rPr>
          <w:rFonts w:asciiTheme="majorHAnsi" w:hAnsiTheme="majorHAnsi" w:cstheme="majorHAnsi"/>
          <w:color w:val="000000"/>
        </w:rPr>
        <w:t xml:space="preserve"> obowiązek kreowania trendów w dziedzinie zrównoważonego pakowania</w:t>
      </w:r>
      <w:r w:rsidRPr="00B16E42">
        <w:rPr>
          <w:rFonts w:asciiTheme="majorHAnsi" w:hAnsiTheme="majorHAnsi" w:cstheme="majorHAnsi"/>
          <w:color w:val="000000"/>
        </w:rPr>
        <w:t xml:space="preserve">. Musimy z wyprzedzeniem reagować na pojawiające się </w:t>
      </w:r>
      <w:r w:rsidR="00916C11">
        <w:rPr>
          <w:rFonts w:asciiTheme="majorHAnsi" w:hAnsiTheme="majorHAnsi" w:cstheme="majorHAnsi"/>
          <w:color w:val="000000"/>
        </w:rPr>
        <w:t xml:space="preserve">zmiany i </w:t>
      </w:r>
      <w:r w:rsidRPr="00B16E42">
        <w:rPr>
          <w:rFonts w:asciiTheme="majorHAnsi" w:hAnsiTheme="majorHAnsi" w:cstheme="majorHAnsi"/>
          <w:color w:val="000000"/>
        </w:rPr>
        <w:t xml:space="preserve">regulacje, m.in. poprzez regularne aktualizowanie ekologicznego portfolio produktowego. </w:t>
      </w:r>
    </w:p>
    <w:p w14:paraId="7B26A319" w14:textId="77777777" w:rsidR="001F7631" w:rsidRPr="00785FE3" w:rsidRDefault="001F7631" w:rsidP="001F7631">
      <w:pPr>
        <w:jc w:val="both"/>
        <w:rPr>
          <w:rFonts w:asciiTheme="majorHAnsi" w:hAnsiTheme="majorHAnsi" w:cstheme="majorHAnsi"/>
          <w:color w:val="000000"/>
        </w:rPr>
      </w:pPr>
    </w:p>
    <w:p w14:paraId="144BF1F1" w14:textId="77777777" w:rsidR="001F7631" w:rsidRDefault="001F7631" w:rsidP="001F7631">
      <w:pPr>
        <w:jc w:val="both"/>
        <w:rPr>
          <w:rFonts w:asciiTheme="majorHAnsi" w:hAnsiTheme="majorHAnsi" w:cstheme="majorHAnsi"/>
          <w:b/>
          <w:bCs/>
          <w:color w:val="000000"/>
        </w:rPr>
      </w:pPr>
      <w:r>
        <w:rPr>
          <w:rFonts w:asciiTheme="majorHAnsi" w:hAnsiTheme="majorHAnsi" w:cstheme="majorHAnsi"/>
          <w:b/>
          <w:bCs/>
          <w:color w:val="000000"/>
        </w:rPr>
        <w:t xml:space="preserve">Środowisko jest dla nas równie ważne, co rozwój </w:t>
      </w:r>
    </w:p>
    <w:p w14:paraId="408D67C4" w14:textId="77777777" w:rsidR="001F7631" w:rsidRPr="00785FE3" w:rsidRDefault="001F7631" w:rsidP="001F7631">
      <w:pPr>
        <w:jc w:val="both"/>
        <w:rPr>
          <w:rFonts w:asciiTheme="majorHAnsi" w:hAnsiTheme="majorHAnsi" w:cstheme="majorHAnsi"/>
          <w:color w:val="000000"/>
        </w:rPr>
      </w:pPr>
    </w:p>
    <w:p w14:paraId="0BD2B368" w14:textId="560A2082" w:rsidR="001F7631" w:rsidRPr="00785FE3" w:rsidRDefault="001F7631" w:rsidP="001F7631">
      <w:pPr>
        <w:jc w:val="both"/>
        <w:rPr>
          <w:rFonts w:asciiTheme="majorHAnsi" w:hAnsiTheme="majorHAnsi" w:cstheme="majorHAnsi"/>
          <w:color w:val="000000"/>
        </w:rPr>
      </w:pPr>
      <w:r w:rsidRPr="00785FE3">
        <w:rPr>
          <w:rFonts w:asciiTheme="majorHAnsi" w:hAnsiTheme="majorHAnsi" w:cstheme="majorHAnsi"/>
          <w:color w:val="000000"/>
        </w:rPr>
        <w:t xml:space="preserve">Celem, który przyświeca Grupie RAJA, jest stworzenie do 2025 roku oferty ekologicznych zamienników dla każdego z produktów. To jednak nie wszystko, bo naszym priorytetem jest działanie na wielu polach jednocześnie. Wiele uwagi poświęcamy dążeniu do zmniejszenia emisji CO2 do atmosfery, </w:t>
      </w:r>
      <w:r w:rsidRPr="00785FE3">
        <w:rPr>
          <w:rFonts w:asciiTheme="majorHAnsi" w:hAnsiTheme="majorHAnsi" w:cstheme="majorHAnsi"/>
          <w:color w:val="222222"/>
        </w:rPr>
        <w:t>przede wszystkim poprzez skrócenie łańcucha dostaw</w:t>
      </w:r>
      <w:r w:rsidR="00956E4E">
        <w:rPr>
          <w:rFonts w:asciiTheme="majorHAnsi" w:hAnsiTheme="majorHAnsi" w:cstheme="majorHAnsi"/>
          <w:color w:val="222222"/>
        </w:rPr>
        <w:t xml:space="preserve"> – j</w:t>
      </w:r>
      <w:r w:rsidRPr="00785FE3">
        <w:rPr>
          <w:rFonts w:asciiTheme="majorHAnsi" w:hAnsiTheme="majorHAnsi" w:cstheme="majorHAnsi"/>
          <w:color w:val="222222"/>
        </w:rPr>
        <w:t>uż 97 proc. naszych dostawców stanowią firmy europejskie. W Europie jest też wytwarzanych aż 86 proc. oferowanych przez nas produktów. </w:t>
      </w:r>
      <w:r w:rsidRPr="00785FE3">
        <w:rPr>
          <w:rFonts w:asciiTheme="majorHAnsi" w:hAnsiTheme="majorHAnsi" w:cstheme="majorHAnsi"/>
          <w:color w:val="000000"/>
        </w:rPr>
        <w:t>Co więcej, w 2021 r. – jako Grupa R</w:t>
      </w:r>
      <w:r w:rsidR="00956E4E">
        <w:rPr>
          <w:rFonts w:asciiTheme="majorHAnsi" w:hAnsiTheme="majorHAnsi" w:cstheme="majorHAnsi"/>
          <w:color w:val="000000"/>
        </w:rPr>
        <w:t>AJA</w:t>
      </w:r>
      <w:r w:rsidRPr="00785FE3">
        <w:rPr>
          <w:rFonts w:asciiTheme="majorHAnsi" w:hAnsiTheme="majorHAnsi" w:cstheme="majorHAnsi"/>
          <w:color w:val="000000"/>
        </w:rPr>
        <w:t xml:space="preserve"> – rozpoczęliśmy realizację szeroko zakrojonego programu</w:t>
      </w:r>
      <w:r w:rsidR="00515AFD">
        <w:rPr>
          <w:rFonts w:asciiTheme="majorHAnsi" w:hAnsiTheme="majorHAnsi" w:cstheme="majorHAnsi"/>
          <w:color w:val="000000"/>
        </w:rPr>
        <w:t>,</w:t>
      </w:r>
      <w:r w:rsidRPr="00785FE3">
        <w:rPr>
          <w:rFonts w:asciiTheme="majorHAnsi" w:hAnsiTheme="majorHAnsi" w:cstheme="majorHAnsi"/>
          <w:color w:val="000000"/>
        </w:rPr>
        <w:t xml:space="preserve"> mającego na celu zmniejszenie naszego wpływu na środowisko. Do końca 2023 r. 40 proc. naszych dostaw ma być realizowanych przez pojazdy przyjazne dla środowiska. Plan ten obejmuje również przyjazny dla środowiska projekt i </w:t>
      </w:r>
      <w:r w:rsidRPr="00785FE3">
        <w:rPr>
          <w:rFonts w:asciiTheme="majorHAnsi" w:hAnsiTheme="majorHAnsi" w:cstheme="majorHAnsi"/>
          <w:color w:val="000000"/>
        </w:rPr>
        <w:lastRenderedPageBreak/>
        <w:t xml:space="preserve">optymalizację zużycia energii w naszych 15 centrach dystrybucyjnych, które zajmują łączną powierzchnie 390 tys. m2. </w:t>
      </w:r>
    </w:p>
    <w:p w14:paraId="2D395128" w14:textId="77777777" w:rsidR="001F7631" w:rsidRPr="00785FE3" w:rsidRDefault="001F7631" w:rsidP="001F7631">
      <w:pPr>
        <w:jc w:val="both"/>
        <w:rPr>
          <w:rFonts w:asciiTheme="majorHAnsi" w:hAnsiTheme="majorHAnsi" w:cstheme="majorHAnsi"/>
          <w:color w:val="000000"/>
        </w:rPr>
      </w:pPr>
    </w:p>
    <w:p w14:paraId="0AEB441A" w14:textId="52A4E8B2" w:rsidR="001F7631" w:rsidRPr="00785FE3" w:rsidRDefault="001F7631" w:rsidP="001F7631">
      <w:pPr>
        <w:jc w:val="both"/>
        <w:rPr>
          <w:rFonts w:asciiTheme="majorHAnsi" w:hAnsiTheme="majorHAnsi" w:cstheme="majorHAnsi"/>
          <w:color w:val="000000"/>
        </w:rPr>
      </w:pPr>
      <w:r w:rsidRPr="00785FE3">
        <w:rPr>
          <w:rFonts w:asciiTheme="majorHAnsi" w:hAnsiTheme="majorHAnsi" w:cstheme="majorHAnsi"/>
          <w:color w:val="000000"/>
        </w:rPr>
        <w:t>Ograniczamy także wpływ naszych działań promocyjnych na środowisko naturalne</w:t>
      </w:r>
      <w:r w:rsidR="00956E4E">
        <w:rPr>
          <w:rFonts w:asciiTheme="majorHAnsi" w:hAnsiTheme="majorHAnsi" w:cstheme="majorHAnsi"/>
          <w:color w:val="000000"/>
        </w:rPr>
        <w:t>. W</w:t>
      </w:r>
      <w:r w:rsidR="00956E4E" w:rsidRPr="00956E4E">
        <w:rPr>
          <w:rFonts w:asciiTheme="majorHAnsi" w:hAnsiTheme="majorHAnsi" w:cstheme="majorHAnsi"/>
          <w:color w:val="000000"/>
        </w:rPr>
        <w:t xml:space="preserve"> ciągu ostatnich 8 lat zmniejszyliśmy nakład</w:t>
      </w:r>
      <w:r w:rsidR="00956E4E">
        <w:rPr>
          <w:rFonts w:asciiTheme="majorHAnsi" w:hAnsiTheme="majorHAnsi" w:cstheme="majorHAnsi"/>
          <w:color w:val="000000"/>
        </w:rPr>
        <w:t xml:space="preserve"> drukowanych katalogów</w:t>
      </w:r>
      <w:r w:rsidR="00B16E42">
        <w:rPr>
          <w:rFonts w:asciiTheme="majorHAnsi" w:hAnsiTheme="majorHAnsi" w:cstheme="majorHAnsi"/>
          <w:color w:val="000000"/>
        </w:rPr>
        <w:t xml:space="preserve"> produktowych </w:t>
      </w:r>
      <w:r w:rsidR="00956E4E" w:rsidRPr="00956E4E">
        <w:rPr>
          <w:rFonts w:asciiTheme="majorHAnsi" w:hAnsiTheme="majorHAnsi" w:cstheme="majorHAnsi"/>
          <w:color w:val="000000"/>
        </w:rPr>
        <w:t>o przeszło 50 proc</w:t>
      </w:r>
      <w:r w:rsidR="0081533A">
        <w:rPr>
          <w:rFonts w:asciiTheme="majorHAnsi" w:hAnsiTheme="majorHAnsi" w:cstheme="majorHAnsi"/>
          <w:color w:val="000000"/>
        </w:rPr>
        <w:t>.</w:t>
      </w:r>
      <w:r w:rsidR="00956E4E" w:rsidRPr="00956E4E">
        <w:rPr>
          <w:rFonts w:asciiTheme="majorHAnsi" w:hAnsiTheme="majorHAnsi" w:cstheme="majorHAnsi"/>
          <w:color w:val="000000"/>
        </w:rPr>
        <w:t xml:space="preserve"> </w:t>
      </w:r>
      <w:r w:rsidRPr="00785FE3">
        <w:rPr>
          <w:rFonts w:asciiTheme="majorHAnsi" w:hAnsiTheme="majorHAnsi" w:cstheme="majorHAnsi"/>
          <w:color w:val="000000"/>
        </w:rPr>
        <w:t>i obecnie produkujemy je z wykorzystaniem certyfikowanego (PEFC, FSC) papieru</w:t>
      </w:r>
      <w:r w:rsidR="00956E4E">
        <w:rPr>
          <w:rFonts w:asciiTheme="majorHAnsi" w:hAnsiTheme="majorHAnsi" w:cstheme="majorHAnsi"/>
          <w:color w:val="000000"/>
        </w:rPr>
        <w:t>,</w:t>
      </w:r>
      <w:r w:rsidRPr="00785FE3">
        <w:rPr>
          <w:rFonts w:asciiTheme="majorHAnsi" w:hAnsiTheme="majorHAnsi" w:cstheme="majorHAnsi"/>
          <w:color w:val="000000"/>
        </w:rPr>
        <w:t xml:space="preserve"> pochodzącego z lasów zarządzanych w sposób zrównoważony.</w:t>
      </w:r>
    </w:p>
    <w:p w14:paraId="7EA04161" w14:textId="77777777" w:rsidR="001F7631" w:rsidRPr="00785FE3" w:rsidRDefault="001F7631" w:rsidP="001F7631">
      <w:pPr>
        <w:jc w:val="both"/>
        <w:rPr>
          <w:rFonts w:asciiTheme="majorHAnsi" w:hAnsiTheme="majorHAnsi" w:cstheme="majorHAnsi"/>
          <w:color w:val="000000"/>
        </w:rPr>
      </w:pPr>
    </w:p>
    <w:p w14:paraId="64F91F52" w14:textId="54D6AB14" w:rsidR="001F7631" w:rsidRPr="00785FE3" w:rsidRDefault="001F7631" w:rsidP="001F7631">
      <w:pPr>
        <w:jc w:val="both"/>
        <w:rPr>
          <w:rFonts w:asciiTheme="majorHAnsi" w:hAnsiTheme="majorHAnsi" w:cstheme="majorHAnsi"/>
          <w:color w:val="222222"/>
        </w:rPr>
      </w:pPr>
      <w:r w:rsidRPr="00785FE3">
        <w:rPr>
          <w:rFonts w:asciiTheme="majorHAnsi" w:hAnsiTheme="majorHAnsi" w:cstheme="majorHAnsi"/>
          <w:color w:val="222222"/>
        </w:rPr>
        <w:t>Co więcej, we współpracy z naszymi dostawcami, wybraliśmy 10 przyjaznych planecie produktów. Kupując je, klienci wspierają Fundację RAJA-</w:t>
      </w:r>
      <w:proofErr w:type="spellStart"/>
      <w:r w:rsidRPr="00785FE3">
        <w:rPr>
          <w:rFonts w:asciiTheme="majorHAnsi" w:hAnsiTheme="majorHAnsi" w:cstheme="majorHAnsi"/>
          <w:color w:val="222222"/>
        </w:rPr>
        <w:t>Danièle</w:t>
      </w:r>
      <w:proofErr w:type="spellEnd"/>
      <w:r w:rsidRPr="00785FE3">
        <w:rPr>
          <w:rFonts w:asciiTheme="majorHAnsi" w:hAnsiTheme="majorHAnsi" w:cstheme="majorHAnsi"/>
          <w:color w:val="222222"/>
        </w:rPr>
        <w:t xml:space="preserve"> </w:t>
      </w:r>
      <w:proofErr w:type="spellStart"/>
      <w:r w:rsidRPr="00785FE3">
        <w:rPr>
          <w:rFonts w:asciiTheme="majorHAnsi" w:hAnsiTheme="majorHAnsi" w:cstheme="majorHAnsi"/>
          <w:color w:val="222222"/>
        </w:rPr>
        <w:t>Marcovici</w:t>
      </w:r>
      <w:proofErr w:type="spellEnd"/>
      <w:r w:rsidRPr="00785FE3">
        <w:rPr>
          <w:rFonts w:asciiTheme="majorHAnsi" w:hAnsiTheme="majorHAnsi" w:cstheme="majorHAnsi"/>
          <w:color w:val="222222"/>
        </w:rPr>
        <w:t xml:space="preserve">, która prężnie działa </w:t>
      </w:r>
      <w:r w:rsidRPr="00785FE3">
        <w:rPr>
          <w:rFonts w:asciiTheme="majorHAnsi" w:hAnsiTheme="majorHAnsi" w:cstheme="majorHAnsi"/>
          <w:color w:val="000000" w:themeColor="text1"/>
        </w:rPr>
        <w:t>także na rzecz zwiększania świadomości ekologicznej. Strategiczny wymiar CSR w rozwoju Grupy RAJA potwierdza także utworzenie nowego działu Zrównoważonego Rozwoju</w:t>
      </w:r>
      <w:r w:rsidR="00956E4E">
        <w:rPr>
          <w:rFonts w:asciiTheme="majorHAnsi" w:hAnsiTheme="majorHAnsi" w:cstheme="majorHAnsi"/>
          <w:color w:val="000000" w:themeColor="text1"/>
        </w:rPr>
        <w:t>, który</w:t>
      </w:r>
      <w:r w:rsidRPr="00785FE3">
        <w:rPr>
          <w:rFonts w:asciiTheme="majorHAnsi" w:hAnsiTheme="majorHAnsi" w:cstheme="majorHAnsi"/>
          <w:color w:val="000000" w:themeColor="text1"/>
        </w:rPr>
        <w:t xml:space="preserve"> został powierzony </w:t>
      </w:r>
      <w:proofErr w:type="spellStart"/>
      <w:r w:rsidRPr="00785FE3">
        <w:rPr>
          <w:rFonts w:asciiTheme="majorHAnsi" w:hAnsiTheme="majorHAnsi" w:cstheme="majorHAnsi"/>
          <w:color w:val="000000" w:themeColor="text1"/>
        </w:rPr>
        <w:t>Brigitte</w:t>
      </w:r>
      <w:proofErr w:type="spellEnd"/>
      <w:r w:rsidRPr="00785FE3">
        <w:rPr>
          <w:rFonts w:asciiTheme="majorHAnsi" w:hAnsiTheme="majorHAnsi" w:cstheme="majorHAnsi"/>
          <w:color w:val="000000" w:themeColor="text1"/>
        </w:rPr>
        <w:t xml:space="preserve"> </w:t>
      </w:r>
      <w:proofErr w:type="spellStart"/>
      <w:r w:rsidRPr="00785FE3">
        <w:rPr>
          <w:rFonts w:asciiTheme="majorHAnsi" w:hAnsiTheme="majorHAnsi" w:cstheme="majorHAnsi"/>
          <w:color w:val="000000" w:themeColor="text1"/>
        </w:rPr>
        <w:t>Thieck</w:t>
      </w:r>
      <w:proofErr w:type="spellEnd"/>
      <w:r w:rsidR="00956E4E">
        <w:rPr>
          <w:rFonts w:asciiTheme="majorHAnsi" w:hAnsiTheme="majorHAnsi" w:cstheme="majorHAnsi"/>
          <w:color w:val="000000" w:themeColor="text1"/>
        </w:rPr>
        <w:t xml:space="preserve">. Nowa dyrektorka </w:t>
      </w:r>
      <w:r w:rsidRPr="00785FE3">
        <w:rPr>
          <w:rFonts w:asciiTheme="majorHAnsi" w:hAnsiTheme="majorHAnsi" w:cstheme="majorHAnsi"/>
          <w:color w:val="000000" w:themeColor="text1"/>
        </w:rPr>
        <w:t>skoncentruje się w szczególności na redukcji emisji CO2, polityce zakupowej oraz rozwoju zrównoważonego portfolio produktów, w tym opakowań w 100 proc. podlegających recyklingowi i wytwarzanych w Europie</w:t>
      </w:r>
      <w:r w:rsidR="00956E4E">
        <w:rPr>
          <w:rFonts w:asciiTheme="majorHAnsi" w:hAnsiTheme="majorHAnsi" w:cstheme="majorHAnsi"/>
          <w:color w:val="000000" w:themeColor="text1"/>
        </w:rPr>
        <w:t xml:space="preserve">. </w:t>
      </w:r>
      <w:r w:rsidR="0081533A">
        <w:rPr>
          <w:rFonts w:asciiTheme="majorHAnsi" w:hAnsiTheme="majorHAnsi" w:cstheme="majorHAnsi"/>
          <w:color w:val="000000" w:themeColor="text1"/>
        </w:rPr>
        <w:t xml:space="preserve">Za te oraz inne działania </w:t>
      </w:r>
      <w:r w:rsidRPr="00785FE3">
        <w:rPr>
          <w:rFonts w:asciiTheme="majorHAnsi" w:hAnsiTheme="majorHAnsi" w:cstheme="majorHAnsi"/>
          <w:color w:val="000000" w:themeColor="text1"/>
        </w:rPr>
        <w:t xml:space="preserve">polski oddział grupy uzyskał </w:t>
      </w:r>
      <w:r w:rsidRPr="00785FE3">
        <w:rPr>
          <w:rFonts w:asciiTheme="majorHAnsi" w:hAnsiTheme="majorHAnsi" w:cstheme="majorHAnsi"/>
          <w:color w:val="000000" w:themeColor="text1"/>
          <w:spacing w:val="14"/>
          <w:shd w:val="clear" w:color="auto" w:fill="FFFFFF"/>
        </w:rPr>
        <w:t>certyfikat środowiskowy ISO 14001 – normę gwarantującą kontrolę m.in. nad odpadami, gazami cieplarnianymi</w:t>
      </w:r>
      <w:r w:rsidR="00956E4E">
        <w:rPr>
          <w:rFonts w:asciiTheme="majorHAnsi" w:hAnsiTheme="majorHAnsi" w:cstheme="majorHAnsi"/>
          <w:color w:val="000000" w:themeColor="text1"/>
          <w:spacing w:val="14"/>
          <w:shd w:val="clear" w:color="auto" w:fill="FFFFFF"/>
        </w:rPr>
        <w:t xml:space="preserve"> czy</w:t>
      </w:r>
      <w:r w:rsidRPr="00785FE3">
        <w:rPr>
          <w:rFonts w:asciiTheme="majorHAnsi" w:hAnsiTheme="majorHAnsi" w:cstheme="majorHAnsi"/>
          <w:color w:val="000000" w:themeColor="text1"/>
          <w:spacing w:val="14"/>
          <w:shd w:val="clear" w:color="auto" w:fill="FFFFFF"/>
        </w:rPr>
        <w:t xml:space="preserve"> zużyciem energii.</w:t>
      </w:r>
    </w:p>
    <w:p w14:paraId="44337B02" w14:textId="77777777" w:rsidR="001F7631" w:rsidRDefault="001F7631" w:rsidP="001F7631">
      <w:pPr>
        <w:jc w:val="both"/>
      </w:pPr>
    </w:p>
    <w:p w14:paraId="0602DCFD" w14:textId="77777777" w:rsidR="001F7631" w:rsidRPr="00C97D54" w:rsidRDefault="001F7631" w:rsidP="001F7631">
      <w:pPr>
        <w:jc w:val="both"/>
        <w:rPr>
          <w:rFonts w:asciiTheme="majorHAnsi" w:hAnsiTheme="majorHAnsi" w:cstheme="majorHAnsi"/>
          <w:b/>
          <w:bCs/>
        </w:rPr>
      </w:pPr>
      <w:r w:rsidRPr="00C97D54">
        <w:rPr>
          <w:rFonts w:asciiTheme="majorHAnsi" w:hAnsiTheme="majorHAnsi" w:cstheme="majorHAnsi"/>
          <w:b/>
          <w:bCs/>
        </w:rPr>
        <w:t>Małe kroki, które zmieniają świat</w:t>
      </w:r>
    </w:p>
    <w:p w14:paraId="36E4808C" w14:textId="77777777" w:rsidR="001F7631" w:rsidRPr="00622B9A" w:rsidRDefault="001F7631" w:rsidP="001F7631">
      <w:pPr>
        <w:jc w:val="both"/>
      </w:pPr>
    </w:p>
    <w:p w14:paraId="77243BE5" w14:textId="35F972BD" w:rsidR="001F7631" w:rsidRPr="00C97D54" w:rsidRDefault="001F7631" w:rsidP="001F7631">
      <w:pPr>
        <w:jc w:val="both"/>
        <w:rPr>
          <w:rFonts w:asciiTheme="majorHAnsi" w:hAnsiTheme="majorHAnsi" w:cstheme="majorHAnsi"/>
        </w:rPr>
      </w:pPr>
      <w:r w:rsidRPr="00C97D54">
        <w:rPr>
          <w:rFonts w:asciiTheme="majorHAnsi" w:hAnsiTheme="majorHAnsi" w:cstheme="majorHAnsi"/>
        </w:rPr>
        <w:t>Wiemy, że troska o środowisko wymaga</w:t>
      </w:r>
      <w:r w:rsidR="00956E4E">
        <w:rPr>
          <w:rFonts w:asciiTheme="majorHAnsi" w:hAnsiTheme="majorHAnsi" w:cstheme="majorHAnsi"/>
        </w:rPr>
        <w:t xml:space="preserve"> holistycznego podejścia</w:t>
      </w:r>
      <w:r w:rsidRPr="00C97D54">
        <w:rPr>
          <w:rFonts w:asciiTheme="majorHAnsi" w:hAnsiTheme="majorHAnsi" w:cstheme="majorHAnsi"/>
        </w:rPr>
        <w:t xml:space="preserve">. Z tego powodu, wśród naszych klientów, aktywnie promujemy 5 zasad </w:t>
      </w:r>
      <w:proofErr w:type="spellStart"/>
      <w:r w:rsidRPr="00C97D54">
        <w:rPr>
          <w:rFonts w:asciiTheme="majorHAnsi" w:hAnsiTheme="majorHAnsi" w:cstheme="majorHAnsi"/>
        </w:rPr>
        <w:t>eko</w:t>
      </w:r>
      <w:proofErr w:type="spellEnd"/>
      <w:r w:rsidRPr="00C97D54">
        <w:rPr>
          <w:rFonts w:asciiTheme="majorHAnsi" w:hAnsiTheme="majorHAnsi" w:cstheme="majorHAnsi"/>
        </w:rPr>
        <w:t>-pakowania, które służą zoptymalizowaniu zużycia opakowań i zmniejszeniu ich wpływu na środowisko. Są to:</w:t>
      </w:r>
    </w:p>
    <w:p w14:paraId="441AB382" w14:textId="77777777" w:rsidR="001F7631" w:rsidRPr="00C97D54" w:rsidRDefault="001F7631" w:rsidP="001F7631">
      <w:pPr>
        <w:jc w:val="both"/>
        <w:rPr>
          <w:rFonts w:asciiTheme="majorHAnsi" w:hAnsiTheme="majorHAnsi" w:cstheme="majorHAnsi"/>
        </w:rPr>
      </w:pPr>
    </w:p>
    <w:p w14:paraId="4F654AAE" w14:textId="77777777" w:rsidR="001F7631" w:rsidRPr="00C97D54" w:rsidRDefault="001F7631" w:rsidP="001F7631">
      <w:pPr>
        <w:pStyle w:val="Akapitzlist"/>
        <w:numPr>
          <w:ilvl w:val="0"/>
          <w:numId w:val="2"/>
        </w:numPr>
        <w:jc w:val="both"/>
        <w:rPr>
          <w:rFonts w:asciiTheme="majorHAnsi" w:hAnsiTheme="majorHAnsi" w:cstheme="majorHAnsi"/>
        </w:rPr>
      </w:pPr>
      <w:r w:rsidRPr="00C97D54">
        <w:rPr>
          <w:rFonts w:asciiTheme="majorHAnsi" w:hAnsiTheme="majorHAnsi" w:cstheme="majorHAnsi"/>
        </w:rPr>
        <w:t>Redukcja — ograniczenie wagi i objętości opakowań do minimum niezbędnego dla zapewnienia właściwej ochrony produktu;</w:t>
      </w:r>
    </w:p>
    <w:p w14:paraId="7BEEE7D9" w14:textId="77777777" w:rsidR="001F7631" w:rsidRPr="00C97D54" w:rsidRDefault="001F7631" w:rsidP="001F7631">
      <w:pPr>
        <w:pStyle w:val="Akapitzlist"/>
        <w:numPr>
          <w:ilvl w:val="0"/>
          <w:numId w:val="2"/>
        </w:numPr>
        <w:jc w:val="both"/>
        <w:rPr>
          <w:rFonts w:asciiTheme="majorHAnsi" w:hAnsiTheme="majorHAnsi" w:cstheme="majorHAnsi"/>
        </w:rPr>
      </w:pPr>
      <w:r w:rsidRPr="00C97D54">
        <w:rPr>
          <w:rFonts w:asciiTheme="majorHAnsi" w:hAnsiTheme="majorHAnsi" w:cstheme="majorHAnsi"/>
        </w:rPr>
        <w:t>Ponowne użycie — projektowanie opakowań w taki sposób, aby było możliwe ich ponowne użycie;</w:t>
      </w:r>
    </w:p>
    <w:p w14:paraId="17416C97" w14:textId="77777777" w:rsidR="001F7631" w:rsidRPr="00C97D54" w:rsidRDefault="001F7631" w:rsidP="001F7631">
      <w:pPr>
        <w:pStyle w:val="Akapitzlist"/>
        <w:numPr>
          <w:ilvl w:val="0"/>
          <w:numId w:val="2"/>
        </w:numPr>
        <w:jc w:val="both"/>
        <w:rPr>
          <w:rFonts w:asciiTheme="majorHAnsi" w:hAnsiTheme="majorHAnsi" w:cstheme="majorHAnsi"/>
        </w:rPr>
      </w:pPr>
      <w:r w:rsidRPr="00C97D54">
        <w:rPr>
          <w:rFonts w:asciiTheme="majorHAnsi" w:hAnsiTheme="majorHAnsi" w:cstheme="majorHAnsi"/>
        </w:rPr>
        <w:t>Zamiana — zastępowanie opakowań, które nie nadają się do recyklingu lub mają negatywny wpływ na środowisko, alternatywnymi i przyjaznymi ekologicznie materiałami;</w:t>
      </w:r>
    </w:p>
    <w:p w14:paraId="43EFA0F7" w14:textId="77777777" w:rsidR="001F7631" w:rsidRPr="00C97D54" w:rsidRDefault="001F7631" w:rsidP="001F7631">
      <w:pPr>
        <w:pStyle w:val="Akapitzlist"/>
        <w:numPr>
          <w:ilvl w:val="0"/>
          <w:numId w:val="2"/>
        </w:numPr>
        <w:jc w:val="both"/>
        <w:rPr>
          <w:rFonts w:asciiTheme="majorHAnsi" w:hAnsiTheme="majorHAnsi" w:cstheme="majorHAnsi"/>
        </w:rPr>
      </w:pPr>
      <w:r w:rsidRPr="00C97D54">
        <w:rPr>
          <w:rFonts w:asciiTheme="majorHAnsi" w:hAnsiTheme="majorHAnsi" w:cstheme="majorHAnsi"/>
        </w:rPr>
        <w:t>Odnowa — stosowanie opakowań na bazie surowców biologicznych, pozyskiwanych w zrównoważony sposób i wytwarzanych z odnawialnych materiałów naturalnych;</w:t>
      </w:r>
    </w:p>
    <w:p w14:paraId="5AFF01D7" w14:textId="77777777" w:rsidR="001F7631" w:rsidRPr="00C97D54" w:rsidRDefault="001F7631" w:rsidP="001F7631">
      <w:pPr>
        <w:pStyle w:val="Akapitzlist"/>
        <w:numPr>
          <w:ilvl w:val="0"/>
          <w:numId w:val="2"/>
        </w:numPr>
        <w:jc w:val="both"/>
        <w:rPr>
          <w:rFonts w:asciiTheme="majorHAnsi" w:hAnsiTheme="majorHAnsi" w:cstheme="majorHAnsi"/>
        </w:rPr>
      </w:pPr>
      <w:r w:rsidRPr="00C97D54">
        <w:rPr>
          <w:rFonts w:asciiTheme="majorHAnsi" w:hAnsiTheme="majorHAnsi" w:cstheme="majorHAnsi"/>
        </w:rPr>
        <w:t>Recykling — dążenie do zwiększenia liczby opakowań nadających się do ponownego przetworzenia, jak i użycia.</w:t>
      </w:r>
    </w:p>
    <w:p w14:paraId="03F67458" w14:textId="77777777" w:rsidR="001F7631" w:rsidRPr="00C97D54" w:rsidRDefault="001F7631" w:rsidP="001F7631">
      <w:pPr>
        <w:jc w:val="both"/>
        <w:rPr>
          <w:rFonts w:asciiTheme="majorHAnsi" w:hAnsiTheme="majorHAnsi" w:cstheme="majorHAnsi"/>
        </w:rPr>
      </w:pPr>
    </w:p>
    <w:p w14:paraId="20DA0247" w14:textId="23B87E41" w:rsidR="001F7631" w:rsidRPr="00C97D54" w:rsidRDefault="001F7631" w:rsidP="001F7631">
      <w:pPr>
        <w:jc w:val="both"/>
        <w:rPr>
          <w:rFonts w:asciiTheme="majorHAnsi" w:hAnsiTheme="majorHAnsi" w:cstheme="majorHAnsi"/>
        </w:rPr>
      </w:pPr>
      <w:r w:rsidRPr="00C97D54">
        <w:rPr>
          <w:rFonts w:asciiTheme="majorHAnsi" w:hAnsiTheme="majorHAnsi" w:cstheme="majorHAnsi"/>
        </w:rPr>
        <w:t xml:space="preserve">Nasze </w:t>
      </w:r>
      <w:r w:rsidR="0081533A">
        <w:rPr>
          <w:rFonts w:asciiTheme="majorHAnsi" w:hAnsiTheme="majorHAnsi" w:cstheme="majorHAnsi"/>
        </w:rPr>
        <w:t xml:space="preserve">proaktywne podejście </w:t>
      </w:r>
      <w:r w:rsidRPr="00C97D54">
        <w:rPr>
          <w:rFonts w:asciiTheme="majorHAnsi" w:hAnsiTheme="majorHAnsi" w:cstheme="majorHAnsi"/>
        </w:rPr>
        <w:t>przynos</w:t>
      </w:r>
      <w:r w:rsidR="0081533A">
        <w:rPr>
          <w:rFonts w:asciiTheme="majorHAnsi" w:hAnsiTheme="majorHAnsi" w:cstheme="majorHAnsi"/>
        </w:rPr>
        <w:t>i</w:t>
      </w:r>
      <w:r w:rsidRPr="00C97D54">
        <w:rPr>
          <w:rFonts w:asciiTheme="majorHAnsi" w:hAnsiTheme="majorHAnsi" w:cstheme="majorHAnsi"/>
        </w:rPr>
        <w:t xml:space="preserve"> wymierne skutki. Jednym z nich jest spopularyzowanie użycia papierowych, a zatem i ekologicznych, wypełniaczy do paczek. Od 2017 roku liczba zainstalowanych </w:t>
      </w:r>
      <w:r w:rsidR="0081533A">
        <w:rPr>
          <w:rFonts w:asciiTheme="majorHAnsi" w:hAnsiTheme="majorHAnsi" w:cstheme="majorHAnsi"/>
        </w:rPr>
        <w:t xml:space="preserve">przez nas </w:t>
      </w:r>
      <w:r w:rsidRPr="00C97D54">
        <w:rPr>
          <w:rFonts w:asciiTheme="majorHAnsi" w:hAnsiTheme="majorHAnsi" w:cstheme="majorHAnsi"/>
        </w:rPr>
        <w:t>urządzeń do ich produkcji wzrosła o przeszło 340 proc. w stosunku do roku 2022. Jest to sukces, który cieszy podwójnie.</w:t>
      </w:r>
    </w:p>
    <w:p w14:paraId="66961B02" w14:textId="77777777" w:rsidR="001F7631" w:rsidRPr="00C97D54" w:rsidRDefault="001F7631" w:rsidP="001F7631">
      <w:pPr>
        <w:jc w:val="both"/>
      </w:pPr>
    </w:p>
    <w:p w14:paraId="279704ED" w14:textId="77777777" w:rsidR="001F7631" w:rsidRPr="00622B9A" w:rsidRDefault="001F7631" w:rsidP="001F7631"/>
    <w:p w14:paraId="00000019" w14:textId="77777777" w:rsidR="00835545" w:rsidRPr="00DA5D66" w:rsidRDefault="00835545">
      <w:pPr>
        <w:spacing w:line="276" w:lineRule="auto"/>
        <w:jc w:val="both"/>
        <w:rPr>
          <w:rFonts w:asciiTheme="majorHAnsi" w:hAnsiTheme="majorHAnsi" w:cstheme="majorHAnsi"/>
        </w:rPr>
      </w:pPr>
    </w:p>
    <w:p w14:paraId="0000001A" w14:textId="77777777" w:rsidR="00835545" w:rsidRPr="00DA5D66" w:rsidRDefault="0031717F">
      <w:pPr>
        <w:spacing w:line="276" w:lineRule="auto"/>
        <w:jc w:val="both"/>
        <w:rPr>
          <w:rFonts w:asciiTheme="majorHAnsi" w:hAnsiTheme="majorHAnsi" w:cstheme="majorHAnsi"/>
          <w:color w:val="7F7F7F"/>
          <w:sz w:val="21"/>
          <w:szCs w:val="21"/>
        </w:rPr>
      </w:pPr>
      <w:r w:rsidRPr="00DA5D66">
        <w:rPr>
          <w:rFonts w:asciiTheme="majorHAnsi" w:hAnsiTheme="majorHAnsi" w:cstheme="majorHAnsi"/>
          <w:color w:val="7F7F7F"/>
          <w:sz w:val="21"/>
          <w:szCs w:val="21"/>
        </w:rPr>
        <w:lastRenderedPageBreak/>
        <w:t>Grupa RAJA jest wiodącym europejskim wielokanałowym dystrybutorem materiałów opakowaniowych i wyposażenia dla firm. Obecna od ponad 65 lat na rynku opakowaniowym w 19 krajach i 26 spółkach. RAJA obsługuje łącznie ponad 2 miliony klientów w Europie, od firm rozpoczynających działalność po firmy międzynarodowe, we wszystkich sektorach działalności.</w:t>
      </w:r>
    </w:p>
    <w:p w14:paraId="0000001B" w14:textId="77777777" w:rsidR="00835545" w:rsidRPr="00DA5D66" w:rsidRDefault="00835545">
      <w:pPr>
        <w:spacing w:line="276" w:lineRule="auto"/>
        <w:jc w:val="both"/>
        <w:rPr>
          <w:rFonts w:asciiTheme="majorHAnsi" w:hAnsiTheme="majorHAnsi" w:cstheme="majorHAnsi"/>
          <w:color w:val="7F7F7F"/>
          <w:sz w:val="21"/>
          <w:szCs w:val="21"/>
        </w:rPr>
      </w:pPr>
    </w:p>
    <w:p w14:paraId="0000001C" w14:textId="77777777" w:rsidR="00835545" w:rsidRPr="00DA5D66" w:rsidRDefault="0031717F">
      <w:pPr>
        <w:spacing w:line="276" w:lineRule="auto"/>
        <w:jc w:val="both"/>
        <w:rPr>
          <w:rFonts w:asciiTheme="majorHAnsi" w:hAnsiTheme="majorHAnsi" w:cstheme="majorHAnsi"/>
          <w:color w:val="7F7F7F"/>
          <w:sz w:val="21"/>
          <w:szCs w:val="21"/>
        </w:rPr>
      </w:pPr>
      <w:r w:rsidRPr="00DA5D66">
        <w:rPr>
          <w:rFonts w:asciiTheme="majorHAnsi" w:hAnsiTheme="majorHAnsi" w:cstheme="majorHAnsi"/>
          <w:color w:val="7F7F7F"/>
          <w:sz w:val="21"/>
          <w:szCs w:val="21"/>
        </w:rPr>
        <w:t>RAJA Polska - polski oddział Grupy - funkcjonuje od 2010 roku, dbając o najwyższą jakość usług oraz oferując ponad 3000 produktów opakowaniowych, akcesoria do przechowywania, transportowania i zabezpieczania towarów z dostawą w 24h.</w:t>
      </w:r>
    </w:p>
    <w:p w14:paraId="0000001D" w14:textId="77777777" w:rsidR="00835545" w:rsidRPr="00DA5D66" w:rsidRDefault="00835545">
      <w:pPr>
        <w:spacing w:line="276" w:lineRule="auto"/>
        <w:rPr>
          <w:rFonts w:asciiTheme="majorHAnsi" w:hAnsiTheme="majorHAnsi" w:cstheme="majorHAnsi"/>
          <w:b/>
          <w:color w:val="7F7F7F"/>
          <w:sz w:val="16"/>
          <w:szCs w:val="16"/>
        </w:rPr>
      </w:pPr>
    </w:p>
    <w:p w14:paraId="0000001E" w14:textId="77777777" w:rsidR="00835545" w:rsidRPr="00DA5D66" w:rsidRDefault="0031717F">
      <w:pPr>
        <w:spacing w:line="276" w:lineRule="auto"/>
        <w:jc w:val="right"/>
        <w:rPr>
          <w:rFonts w:asciiTheme="majorHAnsi" w:hAnsiTheme="majorHAnsi" w:cstheme="majorHAnsi"/>
          <w:b/>
          <w:color w:val="7F7F7F"/>
          <w:sz w:val="21"/>
          <w:szCs w:val="21"/>
        </w:rPr>
      </w:pPr>
      <w:r w:rsidRPr="00DA5D66">
        <w:rPr>
          <w:rFonts w:asciiTheme="majorHAnsi" w:hAnsiTheme="majorHAnsi" w:cstheme="majorHAnsi"/>
          <w:b/>
          <w:color w:val="7F7F7F"/>
          <w:sz w:val="21"/>
          <w:szCs w:val="21"/>
        </w:rPr>
        <w:t>Kontakt dla mediów:</w:t>
      </w:r>
    </w:p>
    <w:p w14:paraId="0000001F" w14:textId="77777777" w:rsidR="00835545" w:rsidRPr="00DA5D66" w:rsidRDefault="0031717F">
      <w:pPr>
        <w:spacing w:line="276" w:lineRule="auto"/>
        <w:jc w:val="right"/>
        <w:rPr>
          <w:rFonts w:asciiTheme="majorHAnsi" w:hAnsiTheme="majorHAnsi" w:cstheme="majorHAnsi"/>
          <w:color w:val="7F7F7F"/>
          <w:sz w:val="21"/>
          <w:szCs w:val="21"/>
        </w:rPr>
      </w:pPr>
      <w:r w:rsidRPr="00DA5D66">
        <w:rPr>
          <w:rFonts w:asciiTheme="majorHAnsi" w:hAnsiTheme="majorHAnsi" w:cstheme="majorHAnsi"/>
          <w:color w:val="7F7F7F"/>
          <w:sz w:val="21"/>
          <w:szCs w:val="21"/>
        </w:rPr>
        <w:t xml:space="preserve">Vanessa Soroka </w:t>
      </w:r>
    </w:p>
    <w:p w14:paraId="00000020" w14:textId="77777777" w:rsidR="00835545" w:rsidRPr="00DA5D66" w:rsidRDefault="0031717F">
      <w:pPr>
        <w:spacing w:line="276" w:lineRule="auto"/>
        <w:jc w:val="right"/>
        <w:rPr>
          <w:rFonts w:asciiTheme="majorHAnsi" w:hAnsiTheme="majorHAnsi" w:cstheme="majorHAnsi"/>
          <w:color w:val="7F7F7F"/>
          <w:sz w:val="21"/>
          <w:szCs w:val="21"/>
          <w:highlight w:val="white"/>
        </w:rPr>
      </w:pPr>
      <w:r w:rsidRPr="00DA5D66">
        <w:rPr>
          <w:rFonts w:asciiTheme="majorHAnsi" w:hAnsiTheme="majorHAnsi" w:cstheme="majorHAnsi"/>
          <w:color w:val="7F7F7F"/>
          <w:sz w:val="21"/>
          <w:szCs w:val="21"/>
          <w:highlight w:val="white"/>
        </w:rPr>
        <w:t>Tel.: + 48 791 099 055</w:t>
      </w:r>
    </w:p>
    <w:p w14:paraId="00000021" w14:textId="77777777" w:rsidR="00835545" w:rsidRPr="00DA5D66" w:rsidRDefault="0031717F">
      <w:pPr>
        <w:spacing w:line="276" w:lineRule="auto"/>
        <w:jc w:val="right"/>
        <w:rPr>
          <w:rFonts w:asciiTheme="majorHAnsi" w:hAnsiTheme="majorHAnsi" w:cstheme="majorHAnsi"/>
          <w:color w:val="7F7F7F"/>
          <w:sz w:val="21"/>
          <w:szCs w:val="21"/>
          <w:lang w:val="en-US"/>
        </w:rPr>
      </w:pPr>
      <w:r w:rsidRPr="00DA5D66">
        <w:rPr>
          <w:rFonts w:asciiTheme="majorHAnsi" w:hAnsiTheme="majorHAnsi" w:cstheme="majorHAnsi"/>
          <w:color w:val="7F7F7F"/>
          <w:sz w:val="21"/>
          <w:szCs w:val="21"/>
          <w:lang w:val="en-US"/>
        </w:rPr>
        <w:t>E-mail: vanessa.soroka@goodonepr.pl</w:t>
      </w:r>
    </w:p>
    <w:p w14:paraId="00000022" w14:textId="77777777" w:rsidR="00835545" w:rsidRPr="00DA5D66" w:rsidRDefault="00835545">
      <w:pPr>
        <w:jc w:val="both"/>
        <w:rPr>
          <w:rFonts w:asciiTheme="majorHAnsi" w:hAnsiTheme="majorHAnsi" w:cstheme="majorHAnsi"/>
          <w:color w:val="7F7F7F"/>
          <w:sz w:val="20"/>
          <w:szCs w:val="20"/>
          <w:lang w:val="en-US"/>
        </w:rPr>
      </w:pPr>
    </w:p>
    <w:sectPr w:rsidR="00835545" w:rsidRPr="00DA5D66">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0" w:footer="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985B0" w14:textId="77777777" w:rsidR="002A2A2A" w:rsidRDefault="002A2A2A">
      <w:r>
        <w:separator/>
      </w:r>
    </w:p>
  </w:endnote>
  <w:endnote w:type="continuationSeparator" w:id="0">
    <w:p w14:paraId="71A0BB9E" w14:textId="77777777" w:rsidR="002A2A2A" w:rsidRDefault="002A2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6" w14:textId="77777777" w:rsidR="00835545" w:rsidRDefault="00835545">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8" w14:textId="77777777" w:rsidR="00835545" w:rsidRDefault="0031717F">
    <w:pPr>
      <w:pBdr>
        <w:top w:val="nil"/>
        <w:left w:val="nil"/>
        <w:bottom w:val="nil"/>
        <w:right w:val="nil"/>
        <w:between w:val="nil"/>
      </w:pBdr>
      <w:tabs>
        <w:tab w:val="center" w:pos="4536"/>
        <w:tab w:val="right" w:pos="9072"/>
      </w:tabs>
      <w:rPr>
        <w:color w:val="000000"/>
      </w:rPr>
    </w:pPr>
    <w:r>
      <w:rPr>
        <w:noProof/>
        <w:color w:val="000000"/>
      </w:rPr>
      <w:drawing>
        <wp:inline distT="0" distB="0" distL="0" distR="0" wp14:anchorId="4366F88F" wp14:editId="605A6A6D">
          <wp:extent cx="5756910" cy="1422400"/>
          <wp:effectExtent l="0" t="0" r="0" b="0"/>
          <wp:docPr id="16" name="image2.jpg" descr="Obraz zawierający zrzut ekranu&#10;&#10;Opis wygenerowany automatycznie"/>
          <wp:cNvGraphicFramePr/>
          <a:graphic xmlns:a="http://schemas.openxmlformats.org/drawingml/2006/main">
            <a:graphicData uri="http://schemas.openxmlformats.org/drawingml/2006/picture">
              <pic:pic xmlns:pic="http://schemas.openxmlformats.org/drawingml/2006/picture">
                <pic:nvPicPr>
                  <pic:cNvPr id="0" name="image2.jpg" descr="Obraz zawierający zrzut ekranu&#10;&#10;Opis wygenerowany automatycznie"/>
                  <pic:cNvPicPr preferRelativeResize="0"/>
                </pic:nvPicPr>
                <pic:blipFill>
                  <a:blip r:embed="rId1"/>
                  <a:srcRect/>
                  <a:stretch>
                    <a:fillRect/>
                  </a:stretch>
                </pic:blipFill>
                <pic:spPr>
                  <a:xfrm>
                    <a:off x="0" y="0"/>
                    <a:ext cx="5756910" cy="1422400"/>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7" w14:textId="77777777" w:rsidR="00835545" w:rsidRDefault="00835545">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1C7A1" w14:textId="77777777" w:rsidR="002A2A2A" w:rsidRDefault="002A2A2A">
      <w:r>
        <w:separator/>
      </w:r>
    </w:p>
  </w:footnote>
  <w:footnote w:type="continuationSeparator" w:id="0">
    <w:p w14:paraId="45551AED" w14:textId="77777777" w:rsidR="002A2A2A" w:rsidRDefault="002A2A2A">
      <w:r>
        <w:continuationSeparator/>
      </w:r>
    </w:p>
  </w:footnote>
  <w:footnote w:id="1">
    <w:p w14:paraId="67A4D2D5" w14:textId="77777777" w:rsidR="001F7631" w:rsidRDefault="001F7631" w:rsidP="001F7631">
      <w:pPr>
        <w:pStyle w:val="Tekstprzypisudolnego"/>
      </w:pPr>
      <w:r>
        <w:rPr>
          <w:rStyle w:val="Odwoanieprzypisudolnego"/>
        </w:rPr>
        <w:footnoteRef/>
      </w:r>
      <w:r>
        <w:t xml:space="preserve"> </w:t>
      </w:r>
      <w:r w:rsidRPr="00E24F1D">
        <w:t>Izba Gospodarki Elektronicznej, “Dekada polskiego e-commerce”, 12 stycznia 2023 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4" w14:textId="77777777" w:rsidR="00835545" w:rsidRDefault="00835545">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3" w14:textId="77777777" w:rsidR="00835545" w:rsidRDefault="0031717F">
    <w:pPr>
      <w:pBdr>
        <w:top w:val="nil"/>
        <w:left w:val="nil"/>
        <w:bottom w:val="nil"/>
        <w:right w:val="nil"/>
        <w:between w:val="nil"/>
      </w:pBdr>
      <w:tabs>
        <w:tab w:val="center" w:pos="4536"/>
        <w:tab w:val="right" w:pos="9072"/>
      </w:tabs>
      <w:rPr>
        <w:color w:val="000000"/>
      </w:rPr>
    </w:pPr>
    <w:r>
      <w:rPr>
        <w:noProof/>
        <w:color w:val="000000"/>
      </w:rPr>
      <w:drawing>
        <wp:inline distT="0" distB="0" distL="0" distR="0" wp14:anchorId="09BF57E4" wp14:editId="0C9B7868">
          <wp:extent cx="5756910" cy="957580"/>
          <wp:effectExtent l="0" t="0" r="0" b="0"/>
          <wp:docPr id="15" name="image1.jpg" descr="Obraz zawierający clipart&#10;&#10;Opis wygenerowany automatycznie"/>
          <wp:cNvGraphicFramePr/>
          <a:graphic xmlns:a="http://schemas.openxmlformats.org/drawingml/2006/main">
            <a:graphicData uri="http://schemas.openxmlformats.org/drawingml/2006/picture">
              <pic:pic xmlns:pic="http://schemas.openxmlformats.org/drawingml/2006/picture">
                <pic:nvPicPr>
                  <pic:cNvPr id="0" name="image1.jpg" descr="Obraz zawierający clipart&#10;&#10;Opis wygenerowany automatycznie"/>
                  <pic:cNvPicPr preferRelativeResize="0"/>
                </pic:nvPicPr>
                <pic:blipFill>
                  <a:blip r:embed="rId1"/>
                  <a:srcRect/>
                  <a:stretch>
                    <a:fillRect/>
                  </a:stretch>
                </pic:blipFill>
                <pic:spPr>
                  <a:xfrm>
                    <a:off x="0" y="0"/>
                    <a:ext cx="5756910" cy="95758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5" w14:textId="77777777" w:rsidR="00835545" w:rsidRDefault="00835545">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B1947"/>
    <w:multiLevelType w:val="hybridMultilevel"/>
    <w:tmpl w:val="F1BC4B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BB761D7"/>
    <w:multiLevelType w:val="multilevel"/>
    <w:tmpl w:val="634A6A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034691776">
    <w:abstractNumId w:val="1"/>
  </w:num>
  <w:num w:numId="2" w16cid:durableId="1037852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545"/>
    <w:rsid w:val="00042A99"/>
    <w:rsid w:val="00073FF4"/>
    <w:rsid w:val="00130BDD"/>
    <w:rsid w:val="0013270A"/>
    <w:rsid w:val="00191B96"/>
    <w:rsid w:val="001B20FB"/>
    <w:rsid w:val="001F7631"/>
    <w:rsid w:val="00215388"/>
    <w:rsid w:val="002420D7"/>
    <w:rsid w:val="00267FFA"/>
    <w:rsid w:val="00275698"/>
    <w:rsid w:val="002A2A2A"/>
    <w:rsid w:val="00301EAF"/>
    <w:rsid w:val="0031717F"/>
    <w:rsid w:val="003E0577"/>
    <w:rsid w:val="003F6C9D"/>
    <w:rsid w:val="00461407"/>
    <w:rsid w:val="0047588E"/>
    <w:rsid w:val="00515AFD"/>
    <w:rsid w:val="00546B06"/>
    <w:rsid w:val="00591A5A"/>
    <w:rsid w:val="005A0319"/>
    <w:rsid w:val="005B6928"/>
    <w:rsid w:val="005D6FDF"/>
    <w:rsid w:val="00616217"/>
    <w:rsid w:val="00632EDC"/>
    <w:rsid w:val="006D62F3"/>
    <w:rsid w:val="007F53CC"/>
    <w:rsid w:val="0081533A"/>
    <w:rsid w:val="00835545"/>
    <w:rsid w:val="00883025"/>
    <w:rsid w:val="00916C11"/>
    <w:rsid w:val="00937D8D"/>
    <w:rsid w:val="00956E4E"/>
    <w:rsid w:val="00963AFD"/>
    <w:rsid w:val="009972E0"/>
    <w:rsid w:val="009B0E77"/>
    <w:rsid w:val="009C3A9B"/>
    <w:rsid w:val="009F5FE5"/>
    <w:rsid w:val="00A60213"/>
    <w:rsid w:val="00A648D0"/>
    <w:rsid w:val="00AC1184"/>
    <w:rsid w:val="00AD5745"/>
    <w:rsid w:val="00B07368"/>
    <w:rsid w:val="00B16E42"/>
    <w:rsid w:val="00D159C3"/>
    <w:rsid w:val="00D27214"/>
    <w:rsid w:val="00DA5D66"/>
    <w:rsid w:val="00DE66D3"/>
    <w:rsid w:val="00E04682"/>
    <w:rsid w:val="00EA3604"/>
    <w:rsid w:val="00ED62EE"/>
    <w:rsid w:val="00EE1800"/>
    <w:rsid w:val="00F04962"/>
    <w:rsid w:val="00F53E0C"/>
    <w:rsid w:val="00F609A3"/>
    <w:rsid w:val="00F91339"/>
    <w:rsid w:val="00F952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8CA32"/>
  <w15:docId w15:val="{D04DE611-BF63-CE43-91E4-8C7B2EBE8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257E8"/>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Nagwek">
    <w:name w:val="header"/>
    <w:basedOn w:val="Normalny"/>
    <w:link w:val="NagwekZnak"/>
    <w:uiPriority w:val="99"/>
    <w:unhideWhenUsed/>
    <w:rsid w:val="00DA19DC"/>
    <w:pPr>
      <w:tabs>
        <w:tab w:val="center" w:pos="4536"/>
        <w:tab w:val="right" w:pos="9072"/>
      </w:tabs>
    </w:pPr>
  </w:style>
  <w:style w:type="character" w:customStyle="1" w:styleId="NagwekZnak">
    <w:name w:val="Nagłówek Znak"/>
    <w:basedOn w:val="Domylnaczcionkaakapitu"/>
    <w:link w:val="Nagwek"/>
    <w:uiPriority w:val="99"/>
    <w:rsid w:val="00DA19DC"/>
  </w:style>
  <w:style w:type="paragraph" w:styleId="Stopka">
    <w:name w:val="footer"/>
    <w:basedOn w:val="Normalny"/>
    <w:link w:val="StopkaZnak"/>
    <w:uiPriority w:val="99"/>
    <w:unhideWhenUsed/>
    <w:rsid w:val="00DA19DC"/>
    <w:pPr>
      <w:tabs>
        <w:tab w:val="center" w:pos="4536"/>
        <w:tab w:val="right" w:pos="9072"/>
      </w:tabs>
    </w:pPr>
  </w:style>
  <w:style w:type="character" w:customStyle="1" w:styleId="StopkaZnak">
    <w:name w:val="Stopka Znak"/>
    <w:basedOn w:val="Domylnaczcionkaakapitu"/>
    <w:link w:val="Stopka"/>
    <w:uiPriority w:val="99"/>
    <w:rsid w:val="00DA19DC"/>
  </w:style>
  <w:style w:type="character" w:styleId="Hipercze">
    <w:name w:val="Hyperlink"/>
    <w:basedOn w:val="Domylnaczcionkaakapitu"/>
    <w:uiPriority w:val="99"/>
    <w:unhideWhenUsed/>
    <w:rsid w:val="00B55E79"/>
    <w:rPr>
      <w:color w:val="0563C1" w:themeColor="hyperlink"/>
      <w:u w:val="single"/>
    </w:rPr>
  </w:style>
  <w:style w:type="paragraph" w:customStyle="1" w:styleId="Standard">
    <w:name w:val="Standard"/>
    <w:rsid w:val="00B55E79"/>
    <w:pPr>
      <w:widowControl w:val="0"/>
      <w:pBdr>
        <w:top w:val="nil"/>
        <w:left w:val="nil"/>
        <w:bottom w:val="nil"/>
        <w:right w:val="nil"/>
        <w:between w:val="nil"/>
        <w:bar w:val="nil"/>
      </w:pBdr>
      <w:suppressAutoHyphens/>
    </w:pPr>
    <w:rPr>
      <w:rFonts w:ascii="Times New Roman" w:eastAsia="Arial Unicode MS" w:hAnsi="Times New Roman" w:cs="Arial Unicode MS"/>
      <w:color w:val="000000"/>
      <w:kern w:val="3"/>
      <w:u w:color="000000"/>
      <w:bdr w:val="nil"/>
      <w:lang w:val="fr-FR" w:eastAsia="fr-FR"/>
    </w:rPr>
  </w:style>
  <w:style w:type="character" w:styleId="Pogrubienie">
    <w:name w:val="Strong"/>
    <w:basedOn w:val="Domylnaczcionkaakapitu"/>
    <w:uiPriority w:val="22"/>
    <w:qFormat/>
    <w:rsid w:val="0056387B"/>
    <w:rPr>
      <w:b/>
      <w:bCs/>
    </w:rPr>
  </w:style>
  <w:style w:type="paragraph" w:styleId="Tekstprzypisudolnego">
    <w:name w:val="footnote text"/>
    <w:basedOn w:val="Normalny"/>
    <w:link w:val="TekstprzypisudolnegoZnak"/>
    <w:uiPriority w:val="99"/>
    <w:semiHidden/>
    <w:unhideWhenUsed/>
    <w:rsid w:val="0056387B"/>
    <w:rPr>
      <w:sz w:val="20"/>
      <w:szCs w:val="20"/>
    </w:rPr>
  </w:style>
  <w:style w:type="character" w:customStyle="1" w:styleId="TekstprzypisudolnegoZnak">
    <w:name w:val="Tekst przypisu dolnego Znak"/>
    <w:basedOn w:val="Domylnaczcionkaakapitu"/>
    <w:link w:val="Tekstprzypisudolnego"/>
    <w:uiPriority w:val="99"/>
    <w:semiHidden/>
    <w:rsid w:val="0056387B"/>
    <w:rPr>
      <w:sz w:val="20"/>
      <w:szCs w:val="20"/>
    </w:rPr>
  </w:style>
  <w:style w:type="character" w:styleId="Odwoanieprzypisudolnego">
    <w:name w:val="footnote reference"/>
    <w:basedOn w:val="Domylnaczcionkaakapitu"/>
    <w:uiPriority w:val="99"/>
    <w:semiHidden/>
    <w:unhideWhenUsed/>
    <w:rsid w:val="0056387B"/>
    <w:rPr>
      <w:vertAlign w:val="superscript"/>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styleId="Odwoaniedokomentarza">
    <w:name w:val="annotation reference"/>
    <w:basedOn w:val="Domylnaczcionkaakapitu"/>
    <w:uiPriority w:val="99"/>
    <w:semiHidden/>
    <w:unhideWhenUsed/>
    <w:rsid w:val="004E2E89"/>
    <w:rPr>
      <w:sz w:val="16"/>
      <w:szCs w:val="16"/>
    </w:rPr>
  </w:style>
  <w:style w:type="paragraph" w:styleId="Tekstkomentarza">
    <w:name w:val="annotation text"/>
    <w:basedOn w:val="Normalny"/>
    <w:link w:val="TekstkomentarzaZnak"/>
    <w:uiPriority w:val="99"/>
    <w:unhideWhenUsed/>
    <w:rsid w:val="004E2E89"/>
    <w:rPr>
      <w:sz w:val="20"/>
      <w:szCs w:val="20"/>
    </w:rPr>
  </w:style>
  <w:style w:type="character" w:customStyle="1" w:styleId="TekstkomentarzaZnak">
    <w:name w:val="Tekst komentarza Znak"/>
    <w:basedOn w:val="Domylnaczcionkaakapitu"/>
    <w:link w:val="Tekstkomentarza"/>
    <w:uiPriority w:val="99"/>
    <w:rsid w:val="004E2E89"/>
    <w:rPr>
      <w:sz w:val="20"/>
      <w:szCs w:val="20"/>
    </w:rPr>
  </w:style>
  <w:style w:type="paragraph" w:styleId="Tematkomentarza">
    <w:name w:val="annotation subject"/>
    <w:basedOn w:val="Tekstkomentarza"/>
    <w:next w:val="Tekstkomentarza"/>
    <w:link w:val="TematkomentarzaZnak"/>
    <w:uiPriority w:val="99"/>
    <w:semiHidden/>
    <w:unhideWhenUsed/>
    <w:rsid w:val="004E2E89"/>
    <w:rPr>
      <w:b/>
      <w:bCs/>
    </w:rPr>
  </w:style>
  <w:style w:type="character" w:customStyle="1" w:styleId="TematkomentarzaZnak">
    <w:name w:val="Temat komentarza Znak"/>
    <w:basedOn w:val="TekstkomentarzaZnak"/>
    <w:link w:val="Tematkomentarza"/>
    <w:uiPriority w:val="99"/>
    <w:semiHidden/>
    <w:rsid w:val="004E2E89"/>
    <w:rPr>
      <w:b/>
      <w:bCs/>
      <w:sz w:val="20"/>
      <w:szCs w:val="20"/>
    </w:rPr>
  </w:style>
  <w:style w:type="character" w:styleId="Nierozpoznanawzmianka">
    <w:name w:val="Unresolved Mention"/>
    <w:basedOn w:val="Domylnaczcionkaakapitu"/>
    <w:uiPriority w:val="99"/>
    <w:semiHidden/>
    <w:unhideWhenUsed/>
    <w:rsid w:val="00E32C73"/>
    <w:rPr>
      <w:color w:val="605E5C"/>
      <w:shd w:val="clear" w:color="auto" w:fill="E1DFDD"/>
    </w:rPr>
  </w:style>
  <w:style w:type="paragraph" w:styleId="Poprawka">
    <w:name w:val="Revision"/>
    <w:hidden/>
    <w:uiPriority w:val="99"/>
    <w:semiHidden/>
    <w:rsid w:val="00F04962"/>
  </w:style>
  <w:style w:type="paragraph" w:styleId="Akapitzlist">
    <w:name w:val="List Paragraph"/>
    <w:basedOn w:val="Normalny"/>
    <w:uiPriority w:val="34"/>
    <w:qFormat/>
    <w:rsid w:val="001F7631"/>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36325">
      <w:bodyDiv w:val="1"/>
      <w:marLeft w:val="0"/>
      <w:marRight w:val="0"/>
      <w:marTop w:val="0"/>
      <w:marBottom w:val="0"/>
      <w:divBdr>
        <w:top w:val="none" w:sz="0" w:space="0" w:color="auto"/>
        <w:left w:val="none" w:sz="0" w:space="0" w:color="auto"/>
        <w:bottom w:val="none" w:sz="0" w:space="0" w:color="auto"/>
        <w:right w:val="none" w:sz="0" w:space="0" w:color="auto"/>
      </w:divBdr>
    </w:div>
    <w:div w:id="1353612474">
      <w:bodyDiv w:val="1"/>
      <w:marLeft w:val="0"/>
      <w:marRight w:val="0"/>
      <w:marTop w:val="0"/>
      <w:marBottom w:val="0"/>
      <w:divBdr>
        <w:top w:val="none" w:sz="0" w:space="0" w:color="auto"/>
        <w:left w:val="none" w:sz="0" w:space="0" w:color="auto"/>
        <w:bottom w:val="none" w:sz="0" w:space="0" w:color="auto"/>
        <w:right w:val="none" w:sz="0" w:space="0" w:color="auto"/>
      </w:divBdr>
    </w:div>
    <w:div w:id="1477650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4UFSSCvG8KIXUtBCQCcfEBgblg==">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845</Words>
  <Characters>5074</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Rafał</dc:creator>
  <cp:lastModifiedBy>Vanessa Soroka</cp:lastModifiedBy>
  <cp:revision>3</cp:revision>
  <dcterms:created xsi:type="dcterms:W3CDTF">2023-04-19T06:50:00Z</dcterms:created>
  <dcterms:modified xsi:type="dcterms:W3CDTF">2023-04-19T10:21:00Z</dcterms:modified>
</cp:coreProperties>
</file>