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65472FB7" w:rsidR="006044CD" w:rsidRDefault="008F241E" w:rsidP="008F241E">
      <w:pPr>
        <w:tabs>
          <w:tab w:val="left" w:pos="7820"/>
          <w:tab w:val="right" w:pos="9615"/>
        </w:tabs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</w:p>
    <w:p w14:paraId="7B2D0CB6" w14:textId="52AEF691" w:rsidR="00A154BF" w:rsidRPr="00850D63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850D63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850D63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850D63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850D63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4BE8C022" w:rsidR="006F2072" w:rsidRPr="00850D63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850D63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850D63">
        <w:rPr>
          <w:rFonts w:ascii="HelveticaNeueLT Pro 45 Lt" w:hAnsi="HelveticaNeueLT Pro 45 Lt"/>
          <w:color w:val="49595B"/>
          <w:sz w:val="20"/>
          <w:szCs w:val="20"/>
        </w:rPr>
        <w:t>zawa,</w:t>
      </w:r>
      <w:r w:rsidR="0045306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251D28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F81C79">
        <w:rPr>
          <w:rFonts w:ascii="HelveticaNeueLT Pro 45 Lt" w:hAnsi="HelveticaNeueLT Pro 45 Lt"/>
          <w:color w:val="49595B"/>
          <w:sz w:val="20"/>
          <w:szCs w:val="20"/>
        </w:rPr>
        <w:t xml:space="preserve">7 </w:t>
      </w:r>
      <w:r w:rsidR="008F241E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35F07" w:rsidRPr="00850D63">
        <w:rPr>
          <w:rFonts w:ascii="HelveticaNeueLT Pro 45 Lt" w:hAnsi="HelveticaNeueLT Pro 45 Lt"/>
          <w:color w:val="49595B"/>
          <w:sz w:val="20"/>
          <w:szCs w:val="20"/>
        </w:rPr>
        <w:t xml:space="preserve"> 2023</w:t>
      </w:r>
    </w:p>
    <w:p w14:paraId="34D128F7" w14:textId="040765A3" w:rsidR="00A154BF" w:rsidRPr="00850D63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4A6217F8" w14:textId="145C2107" w:rsidR="002074F0" w:rsidRPr="00792E99" w:rsidRDefault="00792E99" w:rsidP="00792E99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proofErr w:type="spellStart"/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</w:t>
      </w:r>
      <w:proofErr w:type="spellEnd"/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wybiera technologie </w:t>
      </w:r>
      <w:proofErr w:type="spellStart"/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forge</w:t>
      </w:r>
      <w:proofErr w:type="spellEnd"/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for </w:t>
      </w:r>
      <w:proofErr w:type="spellStart"/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buildings</w:t>
      </w:r>
      <w:proofErr w:type="spellEnd"/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marki </w:t>
      </w:r>
      <w:r w:rsidR="009A4D1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H</w:t>
      </w:r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oneywell, aby zwiększyć wydajność i efektywność energetyczną swoich budynków biurowych w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</w:t>
      </w:r>
      <w:r w:rsidRPr="00792E9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uropie</w:t>
      </w:r>
    </w:p>
    <w:p w14:paraId="5CFE8089" w14:textId="77777777" w:rsidR="00251D28" w:rsidRDefault="00251D28" w:rsidP="00DF47C0">
      <w:pPr>
        <w:spacing w:line="330" w:lineRule="exact"/>
        <w:rPr>
          <w:rFonts w:ascii="HelveticaNeueLT Pro 45 Lt" w:hAnsi="HelveticaNeueLT Pro 45 Lt"/>
          <w:b/>
          <w:bCs/>
          <w:color w:val="485A5A"/>
        </w:rPr>
      </w:pPr>
      <w:bookmarkStart w:id="0" w:name="_Hlk67584508"/>
    </w:p>
    <w:p w14:paraId="77A79A77" w14:textId="702C19AA" w:rsidR="008B5889" w:rsidRPr="00251D28" w:rsidRDefault="00792E99" w:rsidP="008B5889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792E99">
        <w:rPr>
          <w:rFonts w:ascii="HelveticaNeueLT Pro 45 Lt" w:hAnsi="HelveticaNeueLT Pro 45 Lt"/>
          <w:b/>
          <w:bCs/>
          <w:color w:val="485A5A"/>
        </w:rPr>
        <w:t>Europejski inwestor na rynku nieruchomości wdroży rozwiązania firmy Honeywell w całym portfolio budynków komercyjnych w Polsce i Rumunii, by zwiększyć wydajność operacyjną i wesprzeć realizację celów zrównoważonego rozwoju.</w:t>
      </w:r>
    </w:p>
    <w:p w14:paraId="34584E7C" w14:textId="02FFF98D" w:rsidR="008A10AB" w:rsidRDefault="003F6233" w:rsidP="008B5889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4A3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bookmarkEnd w:id="0"/>
    </w:p>
    <w:p w14:paraId="62975BC2" w14:textId="77777777" w:rsidR="00865F21" w:rsidRDefault="00865F21" w:rsidP="002074F0">
      <w:pPr>
        <w:tabs>
          <w:tab w:val="left" w:pos="3060"/>
        </w:tabs>
        <w:ind w:right="-613"/>
        <w:rPr>
          <w:rFonts w:ascii="HelveticaNeueLT Pro 45 Lt" w:hAnsi="HelveticaNeueLT Pro 45 Lt"/>
        </w:rPr>
      </w:pPr>
    </w:p>
    <w:p w14:paraId="64FC9FB1" w14:textId="34D2B509" w:rsidR="008B5889" w:rsidRDefault="00792E99" w:rsidP="008B588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792E99">
        <w:rPr>
          <w:rFonts w:ascii="HelveticaNeueLT Pro 45 Lt" w:hAnsi="HelveticaNeueLT Pro 45 Lt"/>
          <w:color w:val="485A5A"/>
        </w:rPr>
        <w:t xml:space="preserve">Honeywell (NASDAQ: HON), ogłosił </w:t>
      </w:r>
      <w:r>
        <w:rPr>
          <w:rFonts w:ascii="HelveticaNeueLT Pro 45 Lt" w:hAnsi="HelveticaNeueLT Pro 45 Lt"/>
          <w:color w:val="485A5A"/>
        </w:rPr>
        <w:t xml:space="preserve">w dniu 25 kwietnia, </w:t>
      </w:r>
      <w:r w:rsidRPr="00792E99">
        <w:rPr>
          <w:rFonts w:ascii="HelveticaNeueLT Pro 45 Lt" w:hAnsi="HelveticaNeueLT Pro 45 Lt"/>
          <w:color w:val="485A5A"/>
        </w:rPr>
        <w:t xml:space="preserve">że </w:t>
      </w:r>
      <w:proofErr w:type="spellStart"/>
      <w:r w:rsidRPr="00792E99">
        <w:rPr>
          <w:rFonts w:ascii="HelveticaNeueLT Pro 45 Lt" w:hAnsi="HelveticaNeueLT Pro 45 Lt"/>
          <w:color w:val="485A5A"/>
        </w:rPr>
        <w:t>Globalworth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, wiodący inwestor na rynku nieruchomości w Europie Środkowo-Wschodniej, wybrał oprogramowanie amerykańskiego producenta, które pomoże zwiększyć efektywność operacyjną, będzie wspierać działania na rzecz zrównoważonego rozwoju i poprawi komfort użytkowania obiektów z całego portfolio komercyjnych budynków biurowych </w:t>
      </w:r>
      <w:proofErr w:type="spellStart"/>
      <w:r w:rsidRPr="00792E99">
        <w:rPr>
          <w:rFonts w:ascii="HelveticaNeueLT Pro 45 Lt" w:hAnsi="HelveticaNeueLT Pro 45 Lt"/>
          <w:color w:val="485A5A"/>
        </w:rPr>
        <w:t>Globalworth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w Polsce i Rumunii. </w:t>
      </w:r>
      <w:proofErr w:type="spellStart"/>
      <w:r w:rsidRPr="00792E99">
        <w:rPr>
          <w:rFonts w:ascii="HelveticaNeueLT Pro 45 Lt" w:hAnsi="HelveticaNeueLT Pro 45 Lt"/>
          <w:color w:val="485A5A"/>
        </w:rPr>
        <w:t>Globalworth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będzie korzystać z rozwiązań firmy Honeywell - </w:t>
      </w:r>
      <w:proofErr w:type="spellStart"/>
      <w:r w:rsidRPr="00792E99">
        <w:rPr>
          <w:rFonts w:ascii="HelveticaNeueLT Pro 45 Lt" w:hAnsi="HelveticaNeueLT Pro 45 Lt"/>
          <w:color w:val="485A5A"/>
        </w:rPr>
        <w:t>Forge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for </w:t>
      </w:r>
      <w:proofErr w:type="spellStart"/>
      <w:r w:rsidRPr="00792E99">
        <w:rPr>
          <w:rFonts w:ascii="HelveticaNeueLT Pro 45 Lt" w:hAnsi="HelveticaNeueLT Pro 45 Lt"/>
          <w:color w:val="485A5A"/>
        </w:rPr>
        <w:t>Buildings</w:t>
      </w:r>
      <w:proofErr w:type="spellEnd"/>
      <w:r w:rsidRPr="00792E99">
        <w:rPr>
          <w:rFonts w:ascii="HelveticaNeueLT Pro 45 Lt" w:hAnsi="HelveticaNeueLT Pro 45 Lt"/>
          <w:color w:val="485A5A"/>
        </w:rPr>
        <w:t>, które tworzą kompleksowy system utrzymania budynków i zarządzania procesami, umożliwiając przy tym zwiększenie wydajności i zmniejszenie zużycia energii we wszystkich obiektach.</w:t>
      </w:r>
    </w:p>
    <w:p w14:paraId="0D6417CB" w14:textId="77777777" w:rsidR="00792E99" w:rsidRDefault="00792E99" w:rsidP="008B588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C9CC93E" w14:textId="51AA0738" w:rsidR="00792E99" w:rsidRPr="00792E99" w:rsidRDefault="00792E99" w:rsidP="00792E9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792E99">
        <w:rPr>
          <w:rFonts w:ascii="HelveticaNeueLT Pro 45 Lt" w:hAnsi="HelveticaNeueLT Pro 45 Lt"/>
          <w:color w:val="485A5A"/>
        </w:rPr>
        <w:t xml:space="preserve">Budynki są głównym konsumentem energii. Zgodnie z danymi zawartymi w raporcie ONZ “2022 Global Status Report for </w:t>
      </w:r>
      <w:proofErr w:type="spellStart"/>
      <w:r w:rsidRPr="00792E99">
        <w:rPr>
          <w:rFonts w:ascii="HelveticaNeueLT Pro 45 Lt" w:hAnsi="HelveticaNeueLT Pro 45 Lt"/>
          <w:color w:val="485A5A"/>
        </w:rPr>
        <w:t>Buildings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and Construction” sektor nieruchomości i budownictwa odpowiadał w 2021 roku za 34% zapotrzebowania na energię i 37% emisji CO</w:t>
      </w:r>
      <w:r w:rsidRPr="00A36DCA">
        <w:rPr>
          <w:rFonts w:ascii="HelveticaNeueLT Pro 45 Lt" w:hAnsi="HelveticaNeueLT Pro 45 Lt"/>
          <w:color w:val="485A5A"/>
          <w:vertAlign w:val="subscript"/>
        </w:rPr>
        <w:t>2</w:t>
      </w:r>
      <w:r w:rsidRPr="00792E99">
        <w:rPr>
          <w:rFonts w:ascii="HelveticaNeueLT Pro 45 Lt" w:hAnsi="HelveticaNeueLT Pro 45 Lt"/>
          <w:color w:val="485A5A"/>
        </w:rPr>
        <w:t xml:space="preserve"> związanego z jej wytwarzaniem oraz procesami technologicznymi. W Europie wskaźniki te są jeszcze wyższe - sektor nieruchomości odpowiada za 40% całkowitego zapotrzebowania na energię na kontynencie, z czego aż 80% to energia wytworzona z paliw kopalnych</w:t>
      </w:r>
      <w:r w:rsidR="0097619D">
        <w:rPr>
          <w:rFonts w:ascii="HelveticaNeueLT Pro 45 Lt" w:hAnsi="HelveticaNeueLT Pro 45 Lt"/>
          <w:color w:val="485A5A"/>
        </w:rPr>
        <w:t xml:space="preserve">. </w:t>
      </w:r>
      <w:r w:rsidR="0097619D" w:rsidRPr="0097619D">
        <w:rPr>
          <w:rFonts w:ascii="HelveticaNeueLT Pro 45 Lt" w:hAnsi="HelveticaNeueLT Pro 45 Lt"/>
          <w:color w:val="485A5A"/>
          <w:sz w:val="20"/>
          <w:szCs w:val="20"/>
        </w:rPr>
        <w:t>[Program Narodów Zjednoczonych ds. Ochrony Środowiska, emisje CO2 wynikające z eksploatacji budynków i sektora budowlanego osiągnęły nowy poziom, dając tym samym impuls na wejście sektora na drogę dekarbonizacji do 2050 r.: ONZ, 9 listopada 2022 r. [Dostęp 8 grudnia 2022 r.]</w:t>
      </w:r>
    </w:p>
    <w:p w14:paraId="05E124B9" w14:textId="77777777" w:rsidR="00792E99" w:rsidRPr="00792E99" w:rsidRDefault="00792E99" w:rsidP="00792E9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650744E" w14:textId="501F3B1A" w:rsidR="00792E99" w:rsidRDefault="00792E99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792E99">
        <w:rPr>
          <w:rFonts w:ascii="HelveticaNeueLT Pro 45 Lt" w:hAnsi="HelveticaNeueLT Pro 45 Lt"/>
          <w:color w:val="485A5A"/>
        </w:rPr>
        <w:t xml:space="preserve">Aby ograniczyć energochłonność swoich obiektów, </w:t>
      </w:r>
      <w:proofErr w:type="spellStart"/>
      <w:r w:rsidRPr="00792E99">
        <w:rPr>
          <w:rFonts w:ascii="HelveticaNeueLT Pro 45 Lt" w:hAnsi="HelveticaNeueLT Pro 45 Lt"/>
          <w:color w:val="485A5A"/>
        </w:rPr>
        <w:t>Globalworth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wykorzysta modele uczenia maszynowego dzięki Honeywell </w:t>
      </w:r>
      <w:proofErr w:type="spellStart"/>
      <w:r w:rsidRPr="00792E99">
        <w:rPr>
          <w:rFonts w:ascii="HelveticaNeueLT Pro 45 Lt" w:hAnsi="HelveticaNeueLT Pro 45 Lt"/>
          <w:color w:val="485A5A"/>
        </w:rPr>
        <w:t>Forge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for </w:t>
      </w:r>
      <w:proofErr w:type="spellStart"/>
      <w:r w:rsidRPr="00792E99">
        <w:rPr>
          <w:rFonts w:ascii="HelveticaNeueLT Pro 45 Lt" w:hAnsi="HelveticaNeueLT Pro 45 Lt"/>
          <w:color w:val="485A5A"/>
        </w:rPr>
        <w:t>Buildings</w:t>
      </w:r>
      <w:proofErr w:type="spellEnd"/>
      <w:r w:rsidRPr="00792E99">
        <w:rPr>
          <w:rFonts w:ascii="HelveticaNeueLT Pro 45 Lt" w:hAnsi="HelveticaNeueLT Pro 45 Lt"/>
          <w:color w:val="485A5A"/>
        </w:rPr>
        <w:t>. Rozwiązanie pozwala na monitorowanie zużycia energii w budynkach, aż do poziomu pojedynczych urządzeń i sterowników oraz umożliwia automatyczne korekty parametrów w celu zminimalizowania konsumpcji energii, przy jednoczesnym zachowaniu komfortu użytkowników i pełnej funkcjonalności.</w:t>
      </w:r>
      <w:r w:rsidR="00A36DCA">
        <w:rPr>
          <w:rFonts w:ascii="HelveticaNeueLT Pro 45 Lt" w:hAnsi="HelveticaNeueLT Pro 45 Lt"/>
          <w:color w:val="485A5A"/>
        </w:rPr>
        <w:br/>
      </w:r>
      <w:r w:rsidR="00A36DCA">
        <w:rPr>
          <w:rFonts w:ascii="HelveticaNeueLT Pro 45 Lt" w:hAnsi="HelveticaNeueLT Pro 45 Lt"/>
          <w:color w:val="485A5A"/>
        </w:rPr>
        <w:br/>
      </w:r>
      <w:r w:rsidR="0097619D">
        <w:rPr>
          <w:rFonts w:ascii="HelveticaNeueLT Pro 45 Lt" w:hAnsi="HelveticaNeueLT Pro 45 Lt"/>
          <w:noProof/>
          <w:color w:val="485A5A"/>
        </w:rPr>
        <w:lastRenderedPageBreak/>
        <w:drawing>
          <wp:anchor distT="0" distB="0" distL="114300" distR="114300" simplePos="0" relativeHeight="251685888" behindDoc="0" locked="0" layoutInCell="1" allowOverlap="1" wp14:anchorId="65D66CC8" wp14:editId="57A235E7">
            <wp:simplePos x="0" y="0"/>
            <wp:positionH relativeFrom="leftMargin">
              <wp:posOffset>577850</wp:posOffset>
            </wp:positionH>
            <wp:positionV relativeFrom="page">
              <wp:posOffset>631825</wp:posOffset>
            </wp:positionV>
            <wp:extent cx="355600" cy="330200"/>
            <wp:effectExtent l="0" t="0" r="6350" b="0"/>
            <wp:wrapSquare wrapText="bothSides"/>
            <wp:docPr id="12995176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E99">
        <w:rPr>
          <w:rFonts w:ascii="HelveticaNeueLT Pro 45 Lt" w:hAnsi="HelveticaNeueLT Pro 45 Lt"/>
          <w:color w:val="485A5A"/>
        </w:rPr>
        <w:t xml:space="preserve">„Wierzymy, że technologie mogą nie tylko zapewnić lepszy komfort naszym najemcom, ale także  pomogą w optymalizacji operacyjnej i będą wspierać realizację celów zrównoważonego rozwoju bez negatywnego wpływu na komfort użytkowników. Inwestujemy w Honeywell </w:t>
      </w:r>
      <w:proofErr w:type="spellStart"/>
      <w:r w:rsidRPr="00792E99">
        <w:rPr>
          <w:rFonts w:ascii="HelveticaNeueLT Pro 45 Lt" w:hAnsi="HelveticaNeueLT Pro 45 Lt"/>
          <w:color w:val="485A5A"/>
        </w:rPr>
        <w:t>Forge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for </w:t>
      </w:r>
      <w:proofErr w:type="spellStart"/>
      <w:r w:rsidRPr="00792E99">
        <w:rPr>
          <w:rFonts w:ascii="HelveticaNeueLT Pro 45 Lt" w:hAnsi="HelveticaNeueLT Pro 45 Lt"/>
          <w:color w:val="485A5A"/>
        </w:rPr>
        <w:t>Buildings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ze względu na zdolność tego rozwiązania do integracji systemów, usprawnienia konserwacji i oszczędzania energii, które pozwolą nam zoptymalizować operacje związane z wybranymi budynkami z naszego portfolio</w:t>
      </w:r>
      <w:r>
        <w:rPr>
          <w:rFonts w:ascii="HelveticaNeueLT Pro 45 Lt" w:hAnsi="HelveticaNeueLT Pro 45 Lt"/>
          <w:color w:val="485A5A"/>
        </w:rPr>
        <w:t>.” -</w:t>
      </w:r>
      <w:r w:rsidR="00A36DCA">
        <w:rPr>
          <w:rFonts w:ascii="HelveticaNeueLT Pro 45 Lt" w:hAnsi="HelveticaNeueLT Pro 45 Lt"/>
          <w:color w:val="485A5A"/>
        </w:rPr>
        <w:t xml:space="preserve"> </w:t>
      </w:r>
      <w:r w:rsidRPr="00792E99">
        <w:rPr>
          <w:rFonts w:ascii="HelveticaNeueLT Pro 45 Lt" w:hAnsi="HelveticaNeueLT Pro 45 Lt"/>
          <w:color w:val="485A5A"/>
        </w:rPr>
        <w:t xml:space="preserve">mówi </w:t>
      </w:r>
      <w:proofErr w:type="spellStart"/>
      <w:r w:rsidRPr="00500471">
        <w:rPr>
          <w:rFonts w:ascii="HelveticaNeueLT Pro 45 Lt" w:hAnsi="HelveticaNeueLT Pro 45 Lt"/>
          <w:b/>
          <w:bCs/>
          <w:color w:val="485A5A"/>
        </w:rPr>
        <w:t>Dennis</w:t>
      </w:r>
      <w:proofErr w:type="spellEnd"/>
      <w:r w:rsidRPr="00500471">
        <w:rPr>
          <w:rFonts w:ascii="HelveticaNeueLT Pro 45 Lt" w:hAnsi="HelveticaNeueLT Pro 45 Lt"/>
          <w:b/>
          <w:bCs/>
          <w:color w:val="485A5A"/>
        </w:rPr>
        <w:t xml:space="preserve"> </w:t>
      </w:r>
      <w:proofErr w:type="spellStart"/>
      <w:r w:rsidRPr="00500471">
        <w:rPr>
          <w:rFonts w:ascii="HelveticaNeueLT Pro 45 Lt" w:hAnsi="HelveticaNeueLT Pro 45 Lt"/>
          <w:b/>
          <w:bCs/>
          <w:color w:val="485A5A"/>
        </w:rPr>
        <w:t>Selinas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, prezes </w:t>
      </w:r>
      <w:proofErr w:type="spellStart"/>
      <w:r w:rsidRPr="00792E99">
        <w:rPr>
          <w:rFonts w:ascii="HelveticaNeueLT Pro 45 Lt" w:hAnsi="HelveticaNeueLT Pro 45 Lt"/>
          <w:color w:val="485A5A"/>
        </w:rPr>
        <w:t>Globalworth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00792E99">
        <w:rPr>
          <w:rFonts w:ascii="HelveticaNeueLT Pro 45 Lt" w:hAnsi="HelveticaNeueLT Pro 45 Lt"/>
          <w:color w:val="485A5A"/>
        </w:rPr>
        <w:t>Group</w:t>
      </w:r>
      <w:proofErr w:type="spellEnd"/>
      <w:r w:rsidRPr="00792E99">
        <w:rPr>
          <w:rFonts w:ascii="HelveticaNeueLT Pro 45 Lt" w:hAnsi="HelveticaNeueLT Pro 45 Lt"/>
          <w:color w:val="485A5A"/>
        </w:rPr>
        <w:t xml:space="preserve">. </w:t>
      </w:r>
    </w:p>
    <w:p w14:paraId="7B5FC713" w14:textId="77777777" w:rsidR="00A36DCA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F3248CC" w14:textId="33B1B792" w:rsidR="00792E99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A36DCA">
        <w:rPr>
          <w:rFonts w:ascii="HelveticaNeueLT Pro 45 Lt" w:hAnsi="HelveticaNeueLT Pro 45 Lt"/>
          <w:color w:val="485A5A"/>
        </w:rPr>
        <w:t xml:space="preserve">Rozwiązania Honeywell, w tym Honeywell </w:t>
      </w:r>
      <w:proofErr w:type="spellStart"/>
      <w:r w:rsidRPr="00A36DCA">
        <w:rPr>
          <w:rFonts w:ascii="HelveticaNeueLT Pro 45 Lt" w:hAnsi="HelveticaNeueLT Pro 45 Lt"/>
          <w:color w:val="485A5A"/>
        </w:rPr>
        <w:t>Forge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 Site Performance, Carbon and Energy Management (aplikacja Honeywell </w:t>
      </w:r>
      <w:proofErr w:type="spellStart"/>
      <w:r w:rsidRPr="00A36DCA">
        <w:rPr>
          <w:rFonts w:ascii="HelveticaNeueLT Pro 45 Lt" w:hAnsi="HelveticaNeueLT Pro 45 Lt"/>
          <w:color w:val="485A5A"/>
        </w:rPr>
        <w:t>Buildings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00A36DCA">
        <w:rPr>
          <w:rFonts w:ascii="HelveticaNeueLT Pro 45 Lt" w:hAnsi="HelveticaNeueLT Pro 45 Lt"/>
          <w:color w:val="485A5A"/>
        </w:rPr>
        <w:t>Sustainability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 Manager) i Honeywell Sine do zarządzania przepływem gości pomogą </w:t>
      </w:r>
      <w:proofErr w:type="spellStart"/>
      <w:r w:rsidRPr="00A36DCA">
        <w:rPr>
          <w:rFonts w:ascii="HelveticaNeueLT Pro 45 Lt" w:hAnsi="HelveticaNeueLT Pro 45 Lt"/>
          <w:color w:val="485A5A"/>
        </w:rPr>
        <w:t>Globalworth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 w cyfryzacji procesów związanych z eksploatacją obiektów w Polsce i Rumunii.</w:t>
      </w:r>
    </w:p>
    <w:p w14:paraId="7A15F2BF" w14:textId="77777777" w:rsidR="00A36DCA" w:rsidRPr="00A36DCA" w:rsidRDefault="00A36DCA" w:rsidP="00A36DCA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70E749C" w14:textId="77777777" w:rsidR="00A36DCA" w:rsidRPr="00A36DCA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A36DCA">
        <w:rPr>
          <w:rFonts w:ascii="HelveticaNeueLT Pro 45 Lt" w:hAnsi="HelveticaNeueLT Pro 45 Lt"/>
          <w:color w:val="485A5A"/>
        </w:rPr>
        <w:t>•</w:t>
      </w:r>
      <w:r w:rsidRPr="00A36DCA">
        <w:rPr>
          <w:rFonts w:ascii="HelveticaNeueLT Pro 45 Lt" w:hAnsi="HelveticaNeueLT Pro 45 Lt"/>
          <w:color w:val="485A5A"/>
        </w:rPr>
        <w:tab/>
      </w:r>
      <w:r w:rsidRPr="00A36DCA">
        <w:rPr>
          <w:rFonts w:ascii="HelveticaNeueLT Pro 45 Lt" w:hAnsi="HelveticaNeueLT Pro 45 Lt"/>
          <w:b/>
          <w:bCs/>
          <w:color w:val="485A5A"/>
        </w:rPr>
        <w:t xml:space="preserve">Honeywell </w:t>
      </w:r>
      <w:proofErr w:type="spellStart"/>
      <w:r w:rsidRPr="00A36DCA">
        <w:rPr>
          <w:rFonts w:ascii="HelveticaNeueLT Pro 45 Lt" w:hAnsi="HelveticaNeueLT Pro 45 Lt"/>
          <w:b/>
          <w:bCs/>
          <w:color w:val="485A5A"/>
        </w:rPr>
        <w:t>Forge</w:t>
      </w:r>
      <w:proofErr w:type="spellEnd"/>
      <w:r w:rsidRPr="00A36DCA">
        <w:rPr>
          <w:rFonts w:ascii="HelveticaNeueLT Pro 45 Lt" w:hAnsi="HelveticaNeueLT Pro 45 Lt"/>
          <w:b/>
          <w:bCs/>
          <w:color w:val="485A5A"/>
        </w:rPr>
        <w:t xml:space="preserve"> Performance+ for </w:t>
      </w:r>
      <w:proofErr w:type="spellStart"/>
      <w:r w:rsidRPr="00A36DCA">
        <w:rPr>
          <w:rFonts w:ascii="HelveticaNeueLT Pro 45 Lt" w:hAnsi="HelveticaNeueLT Pro 45 Lt"/>
          <w:b/>
          <w:bCs/>
          <w:color w:val="485A5A"/>
        </w:rPr>
        <w:t>Buildings</w:t>
      </w:r>
      <w:proofErr w:type="spellEnd"/>
      <w:r w:rsidRPr="00A36DCA">
        <w:rPr>
          <w:rFonts w:ascii="HelveticaNeueLT Pro 45 Lt" w:hAnsi="HelveticaNeueLT Pro 45 Lt"/>
          <w:b/>
          <w:bCs/>
          <w:color w:val="485A5A"/>
        </w:rPr>
        <w:t xml:space="preserve"> | Site Performance:</w:t>
      </w:r>
      <w:r w:rsidRPr="00A36DCA">
        <w:rPr>
          <w:rFonts w:ascii="HelveticaNeueLT Pro 45 Lt" w:hAnsi="HelveticaNeueLT Pro 45 Lt"/>
          <w:color w:val="485A5A"/>
        </w:rPr>
        <w:t xml:space="preserve"> Umożliwia zbieranie i analizę danych na potrzeby procesów budynkowych, pozwalając obniżyć koszty operacyjne i utrzymania, a także poprawić komfort użytkowników i dostępność obiektów. Oferta obejmuje tzw. </w:t>
      </w:r>
      <w:proofErr w:type="spellStart"/>
      <w:r w:rsidRPr="00A36DCA">
        <w:rPr>
          <w:rFonts w:ascii="HelveticaNeueLT Pro 45 Lt" w:hAnsi="HelveticaNeueLT Pro 45 Lt"/>
          <w:color w:val="485A5A"/>
        </w:rPr>
        <w:t>Predictive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00A36DCA">
        <w:rPr>
          <w:rFonts w:ascii="HelveticaNeueLT Pro 45 Lt" w:hAnsi="HelveticaNeueLT Pro 45 Lt"/>
          <w:color w:val="485A5A"/>
        </w:rPr>
        <w:t>Maintenance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Pr="00A36DCA">
        <w:rPr>
          <w:rFonts w:ascii="HelveticaNeueLT Pro 45 Lt" w:hAnsi="HelveticaNeueLT Pro 45 Lt"/>
          <w:color w:val="485A5A"/>
        </w:rPr>
        <w:t>Centralized</w:t>
      </w:r>
      <w:proofErr w:type="spellEnd"/>
      <w:r w:rsidRPr="00A36DCA">
        <w:rPr>
          <w:rFonts w:ascii="HelveticaNeueLT Pro 45 Lt" w:hAnsi="HelveticaNeueLT Pro 45 Lt"/>
          <w:color w:val="485A5A"/>
        </w:rPr>
        <w:t xml:space="preserve"> Control i aplikację mobilną dla systemu iOS.</w:t>
      </w:r>
    </w:p>
    <w:p w14:paraId="409C5BD0" w14:textId="77777777" w:rsidR="00A36DCA" w:rsidRPr="00A36DCA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97B1DEB" w14:textId="77777777" w:rsidR="00A36DCA" w:rsidRPr="00A36DCA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A36DCA">
        <w:rPr>
          <w:rFonts w:ascii="HelveticaNeueLT Pro 45 Lt" w:hAnsi="HelveticaNeueLT Pro 45 Lt"/>
          <w:color w:val="485A5A"/>
        </w:rPr>
        <w:t>•</w:t>
      </w:r>
      <w:r w:rsidRPr="00A36DCA">
        <w:rPr>
          <w:rFonts w:ascii="HelveticaNeueLT Pro 45 Lt" w:hAnsi="HelveticaNeueLT Pro 45 Lt"/>
          <w:color w:val="485A5A"/>
        </w:rPr>
        <w:tab/>
      </w:r>
      <w:r w:rsidRPr="00A36DCA">
        <w:rPr>
          <w:rFonts w:ascii="HelveticaNeueLT Pro 45 Lt" w:hAnsi="HelveticaNeueLT Pro 45 Lt"/>
          <w:b/>
          <w:bCs/>
          <w:color w:val="485A5A"/>
        </w:rPr>
        <w:t xml:space="preserve">Honeywell </w:t>
      </w:r>
      <w:proofErr w:type="spellStart"/>
      <w:r w:rsidRPr="00A36DCA">
        <w:rPr>
          <w:rFonts w:ascii="HelveticaNeueLT Pro 45 Lt" w:hAnsi="HelveticaNeueLT Pro 45 Lt"/>
          <w:b/>
          <w:bCs/>
          <w:color w:val="485A5A"/>
        </w:rPr>
        <w:t>Buildings</w:t>
      </w:r>
      <w:proofErr w:type="spellEnd"/>
      <w:r w:rsidRPr="00A36DCA">
        <w:rPr>
          <w:rFonts w:ascii="HelveticaNeueLT Pro 45 Lt" w:hAnsi="HelveticaNeueLT Pro 45 Lt"/>
          <w:b/>
          <w:bCs/>
          <w:color w:val="485A5A"/>
        </w:rPr>
        <w:t xml:space="preserve"> </w:t>
      </w:r>
      <w:proofErr w:type="spellStart"/>
      <w:r w:rsidRPr="00A36DCA">
        <w:rPr>
          <w:rFonts w:ascii="HelveticaNeueLT Pro 45 Lt" w:hAnsi="HelveticaNeueLT Pro 45 Lt"/>
          <w:b/>
          <w:bCs/>
          <w:color w:val="485A5A"/>
        </w:rPr>
        <w:t>Sustainability</w:t>
      </w:r>
      <w:proofErr w:type="spellEnd"/>
      <w:r w:rsidRPr="00A36DCA">
        <w:rPr>
          <w:rFonts w:ascii="HelveticaNeueLT Pro 45 Lt" w:hAnsi="HelveticaNeueLT Pro 45 Lt"/>
          <w:b/>
          <w:bCs/>
          <w:color w:val="485A5A"/>
        </w:rPr>
        <w:t xml:space="preserve"> Manager</w:t>
      </w:r>
      <w:r w:rsidRPr="00A36DCA">
        <w:rPr>
          <w:rFonts w:ascii="HelveticaNeueLT Pro 45 Lt" w:hAnsi="HelveticaNeueLT Pro 45 Lt"/>
          <w:color w:val="485A5A"/>
        </w:rPr>
        <w:t>: Zapewnia właścicielom i operatorom budynków gotowy zestaw rozwiązań pozwalających osiągnąć dwa istotne, choć często trudne do pogodzenia cele: zmniejszenie wpływu eksploatacji budynków na środowisko przy jednoczesnej optymalizacji jakości powietrza w pomieszczeniach. Umożliwia tym samym osiągnięcie celów w zakresie redukcji emisji dwutlenku węgla.</w:t>
      </w:r>
    </w:p>
    <w:p w14:paraId="133794AB" w14:textId="77777777" w:rsidR="00A36DCA" w:rsidRPr="00A36DCA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FEE9247" w14:textId="6DB02E62" w:rsidR="00A36DCA" w:rsidRDefault="00A36DCA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A36DCA">
        <w:rPr>
          <w:rFonts w:ascii="HelveticaNeueLT Pro 45 Lt" w:hAnsi="HelveticaNeueLT Pro 45 Lt"/>
          <w:color w:val="485A5A"/>
        </w:rPr>
        <w:t>•</w:t>
      </w:r>
      <w:r w:rsidRPr="00A36DCA">
        <w:rPr>
          <w:rFonts w:ascii="HelveticaNeueLT Pro 45 Lt" w:hAnsi="HelveticaNeueLT Pro 45 Lt"/>
          <w:color w:val="485A5A"/>
        </w:rPr>
        <w:tab/>
      </w:r>
      <w:r w:rsidRPr="00A36DCA">
        <w:rPr>
          <w:rFonts w:ascii="HelveticaNeueLT Pro 45 Lt" w:hAnsi="HelveticaNeueLT Pro 45 Lt"/>
          <w:b/>
          <w:bCs/>
          <w:color w:val="485A5A"/>
        </w:rPr>
        <w:t xml:space="preserve">Honeywell Sine </w:t>
      </w:r>
      <w:proofErr w:type="spellStart"/>
      <w:r w:rsidRPr="00A36DCA">
        <w:rPr>
          <w:rFonts w:ascii="HelveticaNeueLT Pro 45 Lt" w:hAnsi="HelveticaNeueLT Pro 45 Lt"/>
          <w:b/>
          <w:bCs/>
          <w:color w:val="485A5A"/>
        </w:rPr>
        <w:t>Visitor</w:t>
      </w:r>
      <w:proofErr w:type="spellEnd"/>
      <w:r w:rsidRPr="00A36DCA">
        <w:rPr>
          <w:rFonts w:ascii="HelveticaNeueLT Pro 45 Lt" w:hAnsi="HelveticaNeueLT Pro 45 Lt"/>
          <w:b/>
          <w:bCs/>
          <w:color w:val="485A5A"/>
        </w:rPr>
        <w:t xml:space="preserve"> Management:</w:t>
      </w:r>
      <w:r w:rsidRPr="00A36DCA">
        <w:rPr>
          <w:rFonts w:ascii="HelveticaNeueLT Pro 45 Lt" w:hAnsi="HelveticaNeueLT Pro 45 Lt"/>
          <w:color w:val="485A5A"/>
        </w:rPr>
        <w:t xml:space="preserve"> Umożliwia odwiedzającym zameldowanie i opuszczenie budynku w szybki i wygodny sposób, pozwala zarządcom budynków sprawdzić, kto znajduje się w danej lokalizacji, weryfikuje liczbę użytkowników, pomaga w kontroli przepływu gości, weryfikacji uprawnień podwykonawców, a także wysyłaniu powiadomień.</w:t>
      </w:r>
    </w:p>
    <w:p w14:paraId="615209FF" w14:textId="77777777" w:rsidR="00500471" w:rsidRDefault="00500471" w:rsidP="00A36DC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D896EF4" w14:textId="1AF056F8" w:rsidR="00500471" w:rsidRPr="00500471" w:rsidRDefault="0097619D" w:rsidP="0050047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6991F805" wp14:editId="50A2FFEE">
            <wp:simplePos x="0" y="0"/>
            <wp:positionH relativeFrom="leftMargin">
              <wp:posOffset>647700</wp:posOffset>
            </wp:positionH>
            <wp:positionV relativeFrom="page">
              <wp:posOffset>6697345</wp:posOffset>
            </wp:positionV>
            <wp:extent cx="355600" cy="330200"/>
            <wp:effectExtent l="0" t="0" r="6350" b="0"/>
            <wp:wrapSquare wrapText="bothSides"/>
            <wp:docPr id="1405656351" name="Obraz 140565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471">
        <w:rPr>
          <w:rFonts w:ascii="HelveticaNeueLT Pro 45 Lt" w:hAnsi="HelveticaNeueLT Pro 45 Lt"/>
          <w:color w:val="485A5A"/>
        </w:rPr>
        <w:t>„</w:t>
      </w:r>
      <w:r w:rsidR="00500471" w:rsidRPr="00500471">
        <w:rPr>
          <w:rFonts w:ascii="HelveticaNeueLT Pro 45 Lt" w:hAnsi="HelveticaNeueLT Pro 45 Lt"/>
          <w:color w:val="485A5A"/>
        </w:rPr>
        <w:t xml:space="preserve">Nieefektywność energetyczna budynków jest jednym z głównych wyzwań na drodze do realizacji europejskich celów klimatycznych. W związku z utrzymującym się kryzysem energetycznym, z jakim zmaga się dziś Europa, potrzeba modernizacji istniejących budynków w całym regionie staje się jeszcze pilniejsza”. Honeywell </w:t>
      </w:r>
      <w:proofErr w:type="spellStart"/>
      <w:r w:rsidR="00500471" w:rsidRPr="00500471">
        <w:rPr>
          <w:rFonts w:ascii="HelveticaNeueLT Pro 45 Lt" w:hAnsi="HelveticaNeueLT Pro 45 Lt"/>
          <w:color w:val="485A5A"/>
        </w:rPr>
        <w:t>Forge</w:t>
      </w:r>
      <w:proofErr w:type="spellEnd"/>
      <w:r w:rsidR="00500471" w:rsidRPr="00500471">
        <w:rPr>
          <w:rFonts w:ascii="HelveticaNeueLT Pro 45 Lt" w:hAnsi="HelveticaNeueLT Pro 45 Lt"/>
          <w:color w:val="485A5A"/>
        </w:rPr>
        <w:t xml:space="preserve"> for </w:t>
      </w:r>
      <w:proofErr w:type="spellStart"/>
      <w:r w:rsidR="00500471" w:rsidRPr="00500471">
        <w:rPr>
          <w:rFonts w:ascii="HelveticaNeueLT Pro 45 Lt" w:hAnsi="HelveticaNeueLT Pro 45 Lt"/>
          <w:color w:val="485A5A"/>
        </w:rPr>
        <w:t>Buildings</w:t>
      </w:r>
      <w:proofErr w:type="spellEnd"/>
      <w:r w:rsidR="00500471" w:rsidRPr="00500471">
        <w:rPr>
          <w:rFonts w:ascii="HelveticaNeueLT Pro 45 Lt" w:hAnsi="HelveticaNeueLT Pro 45 Lt"/>
          <w:color w:val="485A5A"/>
        </w:rPr>
        <w:t xml:space="preserve"> to gotowa odpowiedź na tego typu wyzwania. Wdrożenie rozwiązań Honeywell pomoże </w:t>
      </w:r>
      <w:proofErr w:type="spellStart"/>
      <w:r w:rsidR="00500471" w:rsidRPr="00500471">
        <w:rPr>
          <w:rFonts w:ascii="HelveticaNeueLT Pro 45 Lt" w:hAnsi="HelveticaNeueLT Pro 45 Lt"/>
          <w:color w:val="485A5A"/>
        </w:rPr>
        <w:t>Globalworth</w:t>
      </w:r>
      <w:proofErr w:type="spellEnd"/>
      <w:r w:rsidR="00500471" w:rsidRPr="00500471">
        <w:rPr>
          <w:rFonts w:ascii="HelveticaNeueLT Pro 45 Lt" w:hAnsi="HelveticaNeueLT Pro 45 Lt"/>
          <w:color w:val="485A5A"/>
        </w:rPr>
        <w:t xml:space="preserve"> w osiągnięciu celów środowiskowych, przy jednoczesnym utrzymaniu komfortu użytkowników i obniżeniu kosztów operacyjnych”- mówi </w:t>
      </w:r>
      <w:r w:rsidR="00500471" w:rsidRPr="00500471">
        <w:rPr>
          <w:rFonts w:ascii="HelveticaNeueLT Pro 45 Lt" w:hAnsi="HelveticaNeueLT Pro 45 Lt"/>
          <w:b/>
          <w:bCs/>
          <w:color w:val="485A5A"/>
        </w:rPr>
        <w:t xml:space="preserve">Mark </w:t>
      </w:r>
      <w:proofErr w:type="spellStart"/>
      <w:r w:rsidR="00500471" w:rsidRPr="00500471">
        <w:rPr>
          <w:rFonts w:ascii="HelveticaNeueLT Pro 45 Lt" w:hAnsi="HelveticaNeueLT Pro 45 Lt"/>
          <w:b/>
          <w:bCs/>
          <w:color w:val="485A5A"/>
        </w:rPr>
        <w:t>Loughran</w:t>
      </w:r>
      <w:proofErr w:type="spellEnd"/>
      <w:r w:rsidR="00500471" w:rsidRPr="00500471">
        <w:rPr>
          <w:rFonts w:ascii="HelveticaNeueLT Pro 45 Lt" w:hAnsi="HelveticaNeueLT Pro 45 Lt"/>
          <w:color w:val="485A5A"/>
        </w:rPr>
        <w:t xml:space="preserve">, prezes Honeywell Central and </w:t>
      </w:r>
      <w:proofErr w:type="spellStart"/>
      <w:r w:rsidR="00500471" w:rsidRPr="00500471">
        <w:rPr>
          <w:rFonts w:ascii="HelveticaNeueLT Pro 45 Lt" w:hAnsi="HelveticaNeueLT Pro 45 Lt"/>
          <w:color w:val="485A5A"/>
        </w:rPr>
        <w:t>Eastern</w:t>
      </w:r>
      <w:proofErr w:type="spellEnd"/>
      <w:r w:rsidR="00500471" w:rsidRPr="00500471">
        <w:rPr>
          <w:rFonts w:ascii="HelveticaNeueLT Pro 45 Lt" w:hAnsi="HelveticaNeueLT Pro 45 Lt"/>
          <w:color w:val="485A5A"/>
        </w:rPr>
        <w:t xml:space="preserve"> Europe.</w:t>
      </w:r>
    </w:p>
    <w:p w14:paraId="6C724205" w14:textId="77777777" w:rsidR="00500471" w:rsidRPr="00500471" w:rsidRDefault="00500471" w:rsidP="0050047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486DF0F" w14:textId="765BA4EC" w:rsidR="00500471" w:rsidRDefault="00500471" w:rsidP="0050047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500471">
        <w:rPr>
          <w:rFonts w:ascii="HelveticaNeueLT Pro 45 Lt" w:hAnsi="HelveticaNeueLT Pro 45 Lt"/>
          <w:color w:val="485A5A"/>
        </w:rPr>
        <w:t>Globalworth</w:t>
      </w:r>
      <w:proofErr w:type="spellEnd"/>
      <w:r w:rsidRPr="00500471">
        <w:rPr>
          <w:rFonts w:ascii="HelveticaNeueLT Pro 45 Lt" w:hAnsi="HelveticaNeueLT Pro 45 Lt"/>
          <w:color w:val="485A5A"/>
        </w:rPr>
        <w:t xml:space="preserve"> jest innowatorem i pionierem wdrażania technologii, które pomagają zapewnić najwyższe standardy użytkowania swoim czołowym najemcom. Firma inwestuje w technologie, aby ciągle doskonalić wydajność operacyjną, podnosić poziom bezpieczeństwa i wytrzymałości budynków, jednocześnie realizując swoje cele w zakresie zrównoważonego rozwoju.</w:t>
      </w:r>
    </w:p>
    <w:p w14:paraId="2F56A740" w14:textId="77777777" w:rsidR="0097619D" w:rsidRPr="0097619D" w:rsidRDefault="0097619D" w:rsidP="0050047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0E5B445" w14:textId="77777777" w:rsidR="0097619D" w:rsidRPr="0097619D" w:rsidRDefault="0097619D" w:rsidP="0097619D">
      <w:pPr>
        <w:ind w:left="-567"/>
        <w:rPr>
          <w:rFonts w:ascii="HelveticaNeueLT Pro 45 Lt" w:hAnsi="HelveticaNeueLT Pro 45 Lt"/>
          <w:color w:val="485A5A"/>
        </w:rPr>
      </w:pPr>
      <w:r w:rsidRPr="0097619D">
        <w:rPr>
          <w:rFonts w:ascii="HelveticaNeueLT Pro 45 Lt" w:hAnsi="HelveticaNeueLT Pro 45 Lt"/>
          <w:color w:val="485A5A"/>
        </w:rPr>
        <w:t xml:space="preserve">Honeywell (www.honeywell.com) to firma technologiczna, zajmująca się dostarczaniem rozwiązań dla przemysłu, obejmujących produkty i usługi dla lotnictwa, technologie sterowania dla budynków oraz o przeznaczeniu przemysłowym, a także materiały o wysokich parametrach </w:t>
      </w:r>
      <w:r w:rsidRPr="0097619D">
        <w:rPr>
          <w:rFonts w:ascii="HelveticaNeueLT Pro 45 Lt" w:hAnsi="HelveticaNeueLT Pro 45 Lt"/>
          <w:color w:val="485A5A"/>
        </w:rPr>
        <w:lastRenderedPageBreak/>
        <w:t xml:space="preserve">technologicznych. Nasze technologie wspomagają praktycznie wszystko – samoloty, budynki, zakłady produkcyjne, łańcuchy dostaw, pracowników po to, aby nasz świat stawał się coraz bardziej inteligentny, bezpieczny i zrównoważony. </w:t>
      </w:r>
    </w:p>
    <w:p w14:paraId="07416063" w14:textId="77777777" w:rsidR="0097619D" w:rsidRPr="0097619D" w:rsidRDefault="0097619D" w:rsidP="0097619D">
      <w:pPr>
        <w:ind w:left="-567"/>
        <w:rPr>
          <w:rFonts w:ascii="HelveticaNeueLT Pro 45 Lt" w:hAnsi="HelveticaNeueLT Pro 45 Lt"/>
          <w:color w:val="485A5A"/>
        </w:rPr>
      </w:pPr>
    </w:p>
    <w:p w14:paraId="00CAD8A4" w14:textId="1F42EED5" w:rsidR="0097619D" w:rsidRPr="0097619D" w:rsidRDefault="0097619D" w:rsidP="0097619D">
      <w:pPr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97619D">
        <w:rPr>
          <w:rFonts w:ascii="HelveticaNeueLT Pro 45 Lt" w:hAnsi="HelveticaNeueLT Pro 45 Lt"/>
          <w:color w:val="485A5A"/>
        </w:rPr>
        <w:t xml:space="preserve">Honeywell </w:t>
      </w:r>
      <w:proofErr w:type="spellStart"/>
      <w:r w:rsidRPr="0097619D">
        <w:rPr>
          <w:rFonts w:ascii="HelveticaNeueLT Pro 45 Lt" w:hAnsi="HelveticaNeueLT Pro 45 Lt"/>
          <w:color w:val="485A5A"/>
        </w:rPr>
        <w:t>Forge</w:t>
      </w:r>
      <w:proofErr w:type="spellEnd"/>
      <w:r w:rsidRPr="0097619D">
        <w:rPr>
          <w:rFonts w:ascii="HelveticaNeueLT Pro 45 Lt" w:hAnsi="HelveticaNeueLT Pro 45 Lt"/>
          <w:color w:val="485A5A"/>
        </w:rPr>
        <w:t xml:space="preserve"> to inteligentne oprogramowanie operacyjne, które łączy zasoby, ludzi i procesy, umożliwiając efektywność, zrównoważony rozwój i optymalizację</w:t>
      </w:r>
      <w:r w:rsidRPr="0097619D">
        <w:rPr>
          <w:rFonts w:ascii="HelveticaNeueLT Pro 45 Lt" w:hAnsi="HelveticaNeueLT Pro 45 Lt"/>
          <w:color w:val="485A5A"/>
          <w:sz w:val="20"/>
          <w:szCs w:val="20"/>
        </w:rPr>
        <w:t xml:space="preserve"> jakości. Więcej informacji o firmie Honeywell można znaleźć na stronie </w:t>
      </w:r>
      <w:hyperlink r:id="rId10" w:history="1">
        <w:r w:rsidRPr="0097619D">
          <w:rPr>
            <w:rStyle w:val="Hipercze"/>
            <w:rFonts w:ascii="HelveticaNeueLT Pro 45 Lt" w:hAnsi="HelveticaNeueLT Pro 45 Lt"/>
            <w:sz w:val="20"/>
            <w:szCs w:val="20"/>
          </w:rPr>
          <w:t>www.honeywell.com/newsroom</w:t>
        </w:r>
      </w:hyperlink>
      <w:r w:rsidRPr="0097619D">
        <w:rPr>
          <w:rFonts w:ascii="HelveticaNeueLT Pro 45 Lt" w:hAnsi="HelveticaNeueLT Pro 45 Lt"/>
          <w:color w:val="485A5A"/>
          <w:sz w:val="20"/>
          <w:szCs w:val="20"/>
        </w:rPr>
        <w:t xml:space="preserve">. </w:t>
      </w:r>
    </w:p>
    <w:p w14:paraId="209F44FD" w14:textId="77777777" w:rsidR="00A36DCA" w:rsidRPr="0097619D" w:rsidRDefault="00A36DCA" w:rsidP="00500471">
      <w:pPr>
        <w:rPr>
          <w:rFonts w:ascii="HelveticaNeueLT Pro 45 Lt" w:hAnsi="HelveticaNeueLT Pro 45 Lt"/>
          <w:color w:val="485A5A"/>
          <w:sz w:val="20"/>
          <w:szCs w:val="20"/>
        </w:rPr>
      </w:pPr>
    </w:p>
    <w:p w14:paraId="5B30971F" w14:textId="77777777" w:rsidR="009715CE" w:rsidRPr="00850D63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850D63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EBA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30655A71" w:rsidR="00841269" w:rsidRPr="00850D63" w:rsidRDefault="00116816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850D63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841269" w:rsidRPr="00850D63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47553882" w14:textId="77777777" w:rsidR="00F25B0D" w:rsidRDefault="00F25B0D" w:rsidP="00F25B0D">
      <w:pPr>
        <w:tabs>
          <w:tab w:val="left" w:pos="567"/>
        </w:tabs>
        <w:spacing w:line="280" w:lineRule="exact"/>
        <w:ind w:left="-567"/>
        <w:rPr>
          <w:rFonts w:cstheme="minorHAnsi"/>
          <w:color w:val="485A5A"/>
          <w:sz w:val="20"/>
          <w:szCs w:val="20"/>
        </w:rPr>
      </w:pPr>
      <w:bookmarkStart w:id="1" w:name="_Hlk96023881"/>
    </w:p>
    <w:p w14:paraId="6B7F7274" w14:textId="7F5CC4AF" w:rsidR="00F25B0D" w:rsidRDefault="00F25B0D" w:rsidP="00F25B0D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Globalworth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 jest giełdową spółką nieruchomościową działającą w Europie Środkowo-Wschodniej, notowaną na alternatywnym rynku inwestycyjnym (AIM) –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submarkecie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 głównego rynku Giełdy Papierów Wartościowych w Londynie. Firma jest czołowym inwestorem sektora biurowego w Europie Środkowo-Wschodniej, dzięki wiodącej pozycji zarówno w Rumunii, jak i w Polsce.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Globalworth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 inwestuje w wysokiej jakości nieruchomości biurowe i parki logistyczne w pierwszorzędnych lokalizacjach, dzięki czemu uzyskuje dochody z najmu powierzchni prestiżowym najemcom z całego świata. Firma buduje nieruchomości, nabywa je, a także bezpośrednio nimi zarządza. Posiada portfel aktywów o wartości 3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>,2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>1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 xml:space="preserve">grudnia </w:t>
      </w:r>
      <w:r>
        <w:rPr>
          <w:rFonts w:ascii="HelveticaNeueLT Pro 45 Lt" w:hAnsi="HelveticaNeueLT Pro 45 Lt"/>
          <w:color w:val="485A5A"/>
          <w:sz w:val="20"/>
          <w:szCs w:val="20"/>
        </w:rPr>
        <w:t>202</w:t>
      </w:r>
      <w:r w:rsidR="00AF2176">
        <w:rPr>
          <w:rFonts w:ascii="HelveticaNeueLT Pro 45 Lt" w:hAnsi="HelveticaNeueLT Pro 45 Lt"/>
          <w:color w:val="485A5A"/>
          <w:sz w:val="20"/>
          <w:szCs w:val="20"/>
        </w:rPr>
        <w:t>2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roku) zarządzany przez 2</w:t>
      </w:r>
      <w:r w:rsidR="000560D8">
        <w:rPr>
          <w:rFonts w:ascii="HelveticaNeueLT Pro 45 Lt" w:hAnsi="HelveticaNeueLT Pro 45 Lt"/>
          <w:color w:val="485A5A"/>
          <w:sz w:val="20"/>
          <w:szCs w:val="20"/>
        </w:rPr>
        <w:t xml:space="preserve">60 </w:t>
      </w:r>
      <w:r>
        <w:rPr>
          <w:rFonts w:ascii="HelveticaNeueLT Pro 45 Lt" w:hAnsi="HelveticaNeueLT Pro 45 Lt"/>
          <w:color w:val="485A5A"/>
          <w:sz w:val="20"/>
          <w:szCs w:val="20"/>
        </w:rPr>
        <w:t>specjalistów na Cyprze, Guernsey, w Rumunii i Polsce. Około 9</w:t>
      </w:r>
      <w:r w:rsidR="000560D8">
        <w:rPr>
          <w:rFonts w:ascii="HelveticaNeueLT Pro 45 Lt" w:hAnsi="HelveticaNeueLT Pro 45 Lt"/>
          <w:color w:val="485A5A"/>
          <w:sz w:val="20"/>
          <w:szCs w:val="20"/>
        </w:rPr>
        <w:t>6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,4 proc. portfolio to nieruchomości komercyjne, głównie biurowe, wynajęte szerokiej gamie około 700 międzynarodowych i krajowych firm. W Rumunii spółka posiada nieruchomości w Bukareszcie, Timisoarze, Konstancy i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. Z kolei w Polsce działa w Warszawie, Łodzi, Krakowie, Gdańsku i we Wrocławiu. Więcej informacji na stronie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F21188B" w14:textId="1356B545" w:rsidR="00594CCE" w:rsidRPr="00116816" w:rsidRDefault="00594CCE" w:rsidP="00594CCE">
      <w:pPr>
        <w:tabs>
          <w:tab w:val="left" w:pos="567"/>
        </w:tabs>
        <w:spacing w:line="280" w:lineRule="exact"/>
        <w:ind w:left="-567"/>
        <w:rPr>
          <w:rFonts w:cstheme="minorHAnsi"/>
          <w:color w:val="485A5A"/>
          <w:sz w:val="20"/>
          <w:szCs w:val="20"/>
        </w:rPr>
      </w:pPr>
    </w:p>
    <w:bookmarkEnd w:id="1"/>
    <w:p w14:paraId="592329D4" w14:textId="2B65A01B" w:rsidR="00FD2F51" w:rsidRPr="00116816" w:rsidRDefault="00FD2F51" w:rsidP="00F25B0D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0D6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</w:p>
    <w:p w14:paraId="3508826F" w14:textId="77777777" w:rsidR="00FD2F51" w:rsidRPr="00116816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6D917C42" w:rsidR="00630556" w:rsidRPr="00002688" w:rsidRDefault="00A35F07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>
        <w:rPr>
          <w:rFonts w:ascii="HelveticaNeueLT Pro 45 Lt" w:hAnsi="HelveticaNeueLT Pro 45 Lt"/>
          <w:color w:val="485A5A"/>
          <w:sz w:val="28"/>
          <w:szCs w:val="28"/>
          <w:lang w:val="en-GB"/>
        </w:rPr>
        <w:t xml:space="preserve">KONTAKT: </w:t>
      </w:r>
    </w:p>
    <w:p w14:paraId="23A1CF89" w14:textId="77777777" w:rsidR="00494977" w:rsidRPr="00494977" w:rsidRDefault="00494977" w:rsidP="008C3510">
      <w:pPr>
        <w:tabs>
          <w:tab w:val="left" w:pos="567"/>
        </w:tabs>
        <w:spacing w:line="260" w:lineRule="exact"/>
        <w:ind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p w14:paraId="11A38EFE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Marta Wojtaś</w:t>
      </w:r>
    </w:p>
    <w:p w14:paraId="4AB1600B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PR &amp; Marketing Coordinator</w:t>
      </w:r>
    </w:p>
    <w:p w14:paraId="11BE6190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T: +48 664 348 615</w:t>
      </w:r>
    </w:p>
    <w:p w14:paraId="31A68A68" w14:textId="2D94AB2F" w:rsidR="00305D2F" w:rsidRPr="00002688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E: </w:t>
      </w:r>
      <w:hyperlink r:id="rId15" w:history="1">
        <w:r w:rsidRPr="00014382">
          <w:rPr>
            <w:rStyle w:val="Hipercze"/>
            <w:rFonts w:ascii="HelveticaNeueLT Pro 65 Md" w:hAnsi="HelveticaNeueLT Pro 65 Md"/>
            <w:sz w:val="20"/>
            <w:szCs w:val="20"/>
            <w:lang w:val="en-GB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 </w:t>
      </w:r>
    </w:p>
    <w:sectPr w:rsidR="00305D2F" w:rsidRPr="00002688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00DA" w14:textId="77777777" w:rsidR="00C83868" w:rsidRDefault="00C83868" w:rsidP="002E2C75">
      <w:r>
        <w:separator/>
      </w:r>
    </w:p>
  </w:endnote>
  <w:endnote w:type="continuationSeparator" w:id="0">
    <w:p w14:paraId="74F0578F" w14:textId="77777777" w:rsidR="00C83868" w:rsidRDefault="00C83868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963A7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045727725" name="Obraz 1045727725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809D1A8" w:rsidR="00B25346" w:rsidRPr="00A36DCA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E85D0" w14:textId="77777777" w:rsidR="00C83868" w:rsidRDefault="00C83868" w:rsidP="002E2C75">
      <w:r>
        <w:separator/>
      </w:r>
    </w:p>
  </w:footnote>
  <w:footnote w:type="continuationSeparator" w:id="0">
    <w:p w14:paraId="6BF740E6" w14:textId="77777777" w:rsidR="00C83868" w:rsidRDefault="00C83868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52D5"/>
    <w:multiLevelType w:val="hybridMultilevel"/>
    <w:tmpl w:val="1C820E28"/>
    <w:lvl w:ilvl="0" w:tplc="F424963C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395708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2688"/>
    <w:rsid w:val="00003CC3"/>
    <w:rsid w:val="00016D6F"/>
    <w:rsid w:val="000201CD"/>
    <w:rsid w:val="00020DD4"/>
    <w:rsid w:val="000220A8"/>
    <w:rsid w:val="0003688F"/>
    <w:rsid w:val="00042A0C"/>
    <w:rsid w:val="00051808"/>
    <w:rsid w:val="00054E07"/>
    <w:rsid w:val="000560D8"/>
    <w:rsid w:val="000617A1"/>
    <w:rsid w:val="00062110"/>
    <w:rsid w:val="0007448B"/>
    <w:rsid w:val="00074DC4"/>
    <w:rsid w:val="000826CC"/>
    <w:rsid w:val="00092351"/>
    <w:rsid w:val="000939E0"/>
    <w:rsid w:val="00095428"/>
    <w:rsid w:val="000968A8"/>
    <w:rsid w:val="000A7AC5"/>
    <w:rsid w:val="000B154D"/>
    <w:rsid w:val="000B3498"/>
    <w:rsid w:val="000B68CE"/>
    <w:rsid w:val="000C06D3"/>
    <w:rsid w:val="000C1A77"/>
    <w:rsid w:val="000C1CAB"/>
    <w:rsid w:val="000C727B"/>
    <w:rsid w:val="000C7AE8"/>
    <w:rsid w:val="000D0753"/>
    <w:rsid w:val="000D3657"/>
    <w:rsid w:val="000D4101"/>
    <w:rsid w:val="000D53A6"/>
    <w:rsid w:val="000D56BE"/>
    <w:rsid w:val="000E3EDD"/>
    <w:rsid w:val="00111B59"/>
    <w:rsid w:val="00114FB5"/>
    <w:rsid w:val="00116816"/>
    <w:rsid w:val="00131690"/>
    <w:rsid w:val="00133C2D"/>
    <w:rsid w:val="0013560F"/>
    <w:rsid w:val="001440A3"/>
    <w:rsid w:val="00147BEF"/>
    <w:rsid w:val="00147FDF"/>
    <w:rsid w:val="0015228D"/>
    <w:rsid w:val="00155DDA"/>
    <w:rsid w:val="00157D43"/>
    <w:rsid w:val="00161D9C"/>
    <w:rsid w:val="00163E9C"/>
    <w:rsid w:val="001702C3"/>
    <w:rsid w:val="0017583F"/>
    <w:rsid w:val="00176076"/>
    <w:rsid w:val="0017607B"/>
    <w:rsid w:val="00190849"/>
    <w:rsid w:val="00192D84"/>
    <w:rsid w:val="0019351A"/>
    <w:rsid w:val="001A3D5A"/>
    <w:rsid w:val="001A7DB2"/>
    <w:rsid w:val="001C1C7A"/>
    <w:rsid w:val="001C25B9"/>
    <w:rsid w:val="001C70A8"/>
    <w:rsid w:val="001D05A8"/>
    <w:rsid w:val="001D2D98"/>
    <w:rsid w:val="001E1FB5"/>
    <w:rsid w:val="001E27E5"/>
    <w:rsid w:val="001E7219"/>
    <w:rsid w:val="001F1F81"/>
    <w:rsid w:val="001F49D8"/>
    <w:rsid w:val="0020274F"/>
    <w:rsid w:val="00202A5C"/>
    <w:rsid w:val="00206180"/>
    <w:rsid w:val="00206CCF"/>
    <w:rsid w:val="002074F0"/>
    <w:rsid w:val="00215AD6"/>
    <w:rsid w:val="00215F75"/>
    <w:rsid w:val="00216CE2"/>
    <w:rsid w:val="002179C0"/>
    <w:rsid w:val="00225B6A"/>
    <w:rsid w:val="00233418"/>
    <w:rsid w:val="00234D64"/>
    <w:rsid w:val="00235026"/>
    <w:rsid w:val="00235D98"/>
    <w:rsid w:val="00236030"/>
    <w:rsid w:val="00240121"/>
    <w:rsid w:val="002427D7"/>
    <w:rsid w:val="00250C11"/>
    <w:rsid w:val="00251D28"/>
    <w:rsid w:val="00256C0A"/>
    <w:rsid w:val="002643E8"/>
    <w:rsid w:val="0026488E"/>
    <w:rsid w:val="00264AE5"/>
    <w:rsid w:val="00265121"/>
    <w:rsid w:val="00267B16"/>
    <w:rsid w:val="002725D9"/>
    <w:rsid w:val="00272AEB"/>
    <w:rsid w:val="002745EE"/>
    <w:rsid w:val="002772D1"/>
    <w:rsid w:val="00291269"/>
    <w:rsid w:val="00291D88"/>
    <w:rsid w:val="00292444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D28A0"/>
    <w:rsid w:val="002D2FBC"/>
    <w:rsid w:val="002D499B"/>
    <w:rsid w:val="002D5B0F"/>
    <w:rsid w:val="002D5E16"/>
    <w:rsid w:val="002D6D09"/>
    <w:rsid w:val="002E1D55"/>
    <w:rsid w:val="002E1EA8"/>
    <w:rsid w:val="002E2C75"/>
    <w:rsid w:val="002F0E83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527A8"/>
    <w:rsid w:val="00354F8E"/>
    <w:rsid w:val="00355029"/>
    <w:rsid w:val="00363CCB"/>
    <w:rsid w:val="003654D1"/>
    <w:rsid w:val="00366A1F"/>
    <w:rsid w:val="00366B2E"/>
    <w:rsid w:val="00375CC4"/>
    <w:rsid w:val="00376C86"/>
    <w:rsid w:val="00384FC0"/>
    <w:rsid w:val="00392F01"/>
    <w:rsid w:val="003944DA"/>
    <w:rsid w:val="003A2865"/>
    <w:rsid w:val="003B0846"/>
    <w:rsid w:val="003B1AF5"/>
    <w:rsid w:val="003C51BB"/>
    <w:rsid w:val="003C5AF5"/>
    <w:rsid w:val="003D2A4E"/>
    <w:rsid w:val="003D3D41"/>
    <w:rsid w:val="003D3D52"/>
    <w:rsid w:val="003D62AD"/>
    <w:rsid w:val="003E2DD3"/>
    <w:rsid w:val="003E74D3"/>
    <w:rsid w:val="003E7BCB"/>
    <w:rsid w:val="003E7CBB"/>
    <w:rsid w:val="003F05B9"/>
    <w:rsid w:val="003F6233"/>
    <w:rsid w:val="003F7958"/>
    <w:rsid w:val="00401709"/>
    <w:rsid w:val="00402BC1"/>
    <w:rsid w:val="004053CE"/>
    <w:rsid w:val="00406549"/>
    <w:rsid w:val="00420EA7"/>
    <w:rsid w:val="004229BD"/>
    <w:rsid w:val="0042398A"/>
    <w:rsid w:val="0043261D"/>
    <w:rsid w:val="00437039"/>
    <w:rsid w:val="00440BD6"/>
    <w:rsid w:val="00445CDB"/>
    <w:rsid w:val="00450B26"/>
    <w:rsid w:val="0045159F"/>
    <w:rsid w:val="00453060"/>
    <w:rsid w:val="00453D95"/>
    <w:rsid w:val="00455317"/>
    <w:rsid w:val="00465B96"/>
    <w:rsid w:val="00482CFF"/>
    <w:rsid w:val="00483699"/>
    <w:rsid w:val="00487969"/>
    <w:rsid w:val="00494977"/>
    <w:rsid w:val="004958B8"/>
    <w:rsid w:val="004969DA"/>
    <w:rsid w:val="004A2225"/>
    <w:rsid w:val="004A4BC9"/>
    <w:rsid w:val="004C039A"/>
    <w:rsid w:val="004C54CD"/>
    <w:rsid w:val="004D7A23"/>
    <w:rsid w:val="004E0C05"/>
    <w:rsid w:val="004E3A2E"/>
    <w:rsid w:val="004F25D6"/>
    <w:rsid w:val="004F4DA3"/>
    <w:rsid w:val="00500471"/>
    <w:rsid w:val="00503111"/>
    <w:rsid w:val="005046C1"/>
    <w:rsid w:val="00513243"/>
    <w:rsid w:val="00523F27"/>
    <w:rsid w:val="00527189"/>
    <w:rsid w:val="005278B5"/>
    <w:rsid w:val="00533336"/>
    <w:rsid w:val="00535777"/>
    <w:rsid w:val="00535B29"/>
    <w:rsid w:val="00540072"/>
    <w:rsid w:val="00541B9E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81DAE"/>
    <w:rsid w:val="005866CB"/>
    <w:rsid w:val="0059007F"/>
    <w:rsid w:val="00590665"/>
    <w:rsid w:val="00592B22"/>
    <w:rsid w:val="00594CCE"/>
    <w:rsid w:val="005A07D7"/>
    <w:rsid w:val="005A2753"/>
    <w:rsid w:val="005B0375"/>
    <w:rsid w:val="005B2CBF"/>
    <w:rsid w:val="005B3047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0453"/>
    <w:rsid w:val="005F560D"/>
    <w:rsid w:val="006044CD"/>
    <w:rsid w:val="0061416D"/>
    <w:rsid w:val="0061540C"/>
    <w:rsid w:val="00623422"/>
    <w:rsid w:val="00623C04"/>
    <w:rsid w:val="00630556"/>
    <w:rsid w:val="006315E6"/>
    <w:rsid w:val="00637882"/>
    <w:rsid w:val="00642E01"/>
    <w:rsid w:val="00644232"/>
    <w:rsid w:val="0064713B"/>
    <w:rsid w:val="006519F5"/>
    <w:rsid w:val="00651E96"/>
    <w:rsid w:val="00660C7F"/>
    <w:rsid w:val="00662B84"/>
    <w:rsid w:val="00665DC5"/>
    <w:rsid w:val="00667460"/>
    <w:rsid w:val="00674B1E"/>
    <w:rsid w:val="00675A15"/>
    <w:rsid w:val="006832C0"/>
    <w:rsid w:val="00683EBF"/>
    <w:rsid w:val="00693438"/>
    <w:rsid w:val="00696458"/>
    <w:rsid w:val="006964F8"/>
    <w:rsid w:val="00697EB7"/>
    <w:rsid w:val="006A1FA7"/>
    <w:rsid w:val="006B5F17"/>
    <w:rsid w:val="006B69A3"/>
    <w:rsid w:val="006C294A"/>
    <w:rsid w:val="006C65B4"/>
    <w:rsid w:val="006D2235"/>
    <w:rsid w:val="006D24E8"/>
    <w:rsid w:val="006D75BE"/>
    <w:rsid w:val="006E2914"/>
    <w:rsid w:val="006E7384"/>
    <w:rsid w:val="006F2072"/>
    <w:rsid w:val="006F29C2"/>
    <w:rsid w:val="006F5F91"/>
    <w:rsid w:val="00701EAE"/>
    <w:rsid w:val="0070278F"/>
    <w:rsid w:val="00704942"/>
    <w:rsid w:val="0070494A"/>
    <w:rsid w:val="007100AE"/>
    <w:rsid w:val="0071093C"/>
    <w:rsid w:val="00710B25"/>
    <w:rsid w:val="00710CA6"/>
    <w:rsid w:val="00713257"/>
    <w:rsid w:val="007135C2"/>
    <w:rsid w:val="00717885"/>
    <w:rsid w:val="007224B8"/>
    <w:rsid w:val="00724A05"/>
    <w:rsid w:val="007310C7"/>
    <w:rsid w:val="00733572"/>
    <w:rsid w:val="00736C01"/>
    <w:rsid w:val="0074201D"/>
    <w:rsid w:val="00744601"/>
    <w:rsid w:val="00744D49"/>
    <w:rsid w:val="00745F10"/>
    <w:rsid w:val="00746627"/>
    <w:rsid w:val="00753AB6"/>
    <w:rsid w:val="00762A8D"/>
    <w:rsid w:val="00765686"/>
    <w:rsid w:val="007716D2"/>
    <w:rsid w:val="00773D8C"/>
    <w:rsid w:val="00781067"/>
    <w:rsid w:val="00781937"/>
    <w:rsid w:val="0079244F"/>
    <w:rsid w:val="00792E99"/>
    <w:rsid w:val="00793177"/>
    <w:rsid w:val="00794F18"/>
    <w:rsid w:val="007A4122"/>
    <w:rsid w:val="007A613D"/>
    <w:rsid w:val="007A7183"/>
    <w:rsid w:val="007B129D"/>
    <w:rsid w:val="007B4506"/>
    <w:rsid w:val="007D3D3D"/>
    <w:rsid w:val="007E43E1"/>
    <w:rsid w:val="007E7DDB"/>
    <w:rsid w:val="007F00E7"/>
    <w:rsid w:val="007F0DE0"/>
    <w:rsid w:val="007F178D"/>
    <w:rsid w:val="008060E3"/>
    <w:rsid w:val="008069A7"/>
    <w:rsid w:val="00807495"/>
    <w:rsid w:val="00810C31"/>
    <w:rsid w:val="00816F98"/>
    <w:rsid w:val="00822A9B"/>
    <w:rsid w:val="00824462"/>
    <w:rsid w:val="0083240D"/>
    <w:rsid w:val="0083361B"/>
    <w:rsid w:val="0083667D"/>
    <w:rsid w:val="00836744"/>
    <w:rsid w:val="00841269"/>
    <w:rsid w:val="00842D4E"/>
    <w:rsid w:val="00844733"/>
    <w:rsid w:val="008464E4"/>
    <w:rsid w:val="00846D42"/>
    <w:rsid w:val="00847E73"/>
    <w:rsid w:val="00850422"/>
    <w:rsid w:val="00850D63"/>
    <w:rsid w:val="00854A7A"/>
    <w:rsid w:val="00857F26"/>
    <w:rsid w:val="00861D3F"/>
    <w:rsid w:val="00863731"/>
    <w:rsid w:val="00865F21"/>
    <w:rsid w:val="00874C28"/>
    <w:rsid w:val="008752AC"/>
    <w:rsid w:val="00890EA9"/>
    <w:rsid w:val="008928DF"/>
    <w:rsid w:val="008A0957"/>
    <w:rsid w:val="008A10AB"/>
    <w:rsid w:val="008A4734"/>
    <w:rsid w:val="008A49E1"/>
    <w:rsid w:val="008A63FC"/>
    <w:rsid w:val="008B213C"/>
    <w:rsid w:val="008B26F3"/>
    <w:rsid w:val="008B2C1B"/>
    <w:rsid w:val="008B5889"/>
    <w:rsid w:val="008C3510"/>
    <w:rsid w:val="008C66E5"/>
    <w:rsid w:val="008D0D4C"/>
    <w:rsid w:val="008D184E"/>
    <w:rsid w:val="008D1F5E"/>
    <w:rsid w:val="008E139F"/>
    <w:rsid w:val="008F241E"/>
    <w:rsid w:val="008F49A4"/>
    <w:rsid w:val="00901068"/>
    <w:rsid w:val="00904BEA"/>
    <w:rsid w:val="00905A34"/>
    <w:rsid w:val="00914EE0"/>
    <w:rsid w:val="00917A80"/>
    <w:rsid w:val="00920F50"/>
    <w:rsid w:val="009227ED"/>
    <w:rsid w:val="00922CB7"/>
    <w:rsid w:val="00927803"/>
    <w:rsid w:val="00931E6F"/>
    <w:rsid w:val="009343DB"/>
    <w:rsid w:val="009345CB"/>
    <w:rsid w:val="00934792"/>
    <w:rsid w:val="00935331"/>
    <w:rsid w:val="009401C3"/>
    <w:rsid w:val="00940B9B"/>
    <w:rsid w:val="00941047"/>
    <w:rsid w:val="00942D99"/>
    <w:rsid w:val="00944AD4"/>
    <w:rsid w:val="0094791D"/>
    <w:rsid w:val="00955C75"/>
    <w:rsid w:val="00960101"/>
    <w:rsid w:val="00960E45"/>
    <w:rsid w:val="009653DD"/>
    <w:rsid w:val="009715CE"/>
    <w:rsid w:val="0097401C"/>
    <w:rsid w:val="009755D8"/>
    <w:rsid w:val="00975672"/>
    <w:rsid w:val="009757D6"/>
    <w:rsid w:val="00975F36"/>
    <w:rsid w:val="0097619D"/>
    <w:rsid w:val="00980C4D"/>
    <w:rsid w:val="00981540"/>
    <w:rsid w:val="0098414C"/>
    <w:rsid w:val="00984F09"/>
    <w:rsid w:val="00987374"/>
    <w:rsid w:val="009932A6"/>
    <w:rsid w:val="00995D74"/>
    <w:rsid w:val="009A3254"/>
    <w:rsid w:val="009A4A94"/>
    <w:rsid w:val="009A4D16"/>
    <w:rsid w:val="009B0645"/>
    <w:rsid w:val="009B158F"/>
    <w:rsid w:val="009B39AD"/>
    <w:rsid w:val="009B4B36"/>
    <w:rsid w:val="009C693B"/>
    <w:rsid w:val="009D0B8D"/>
    <w:rsid w:val="009D2143"/>
    <w:rsid w:val="009D7CDB"/>
    <w:rsid w:val="009E648D"/>
    <w:rsid w:val="009F0464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35F07"/>
    <w:rsid w:val="00A36DCA"/>
    <w:rsid w:val="00A42DA8"/>
    <w:rsid w:val="00A56BF5"/>
    <w:rsid w:val="00A64F9F"/>
    <w:rsid w:val="00A74DF2"/>
    <w:rsid w:val="00A77ADF"/>
    <w:rsid w:val="00A845AE"/>
    <w:rsid w:val="00A85B2E"/>
    <w:rsid w:val="00AB0355"/>
    <w:rsid w:val="00AB1083"/>
    <w:rsid w:val="00AB3EDB"/>
    <w:rsid w:val="00AC7083"/>
    <w:rsid w:val="00AD73EB"/>
    <w:rsid w:val="00AF1A48"/>
    <w:rsid w:val="00AF2176"/>
    <w:rsid w:val="00AF5B9F"/>
    <w:rsid w:val="00AF7687"/>
    <w:rsid w:val="00B00CE1"/>
    <w:rsid w:val="00B01A05"/>
    <w:rsid w:val="00B051BA"/>
    <w:rsid w:val="00B0553D"/>
    <w:rsid w:val="00B078AF"/>
    <w:rsid w:val="00B1409E"/>
    <w:rsid w:val="00B17C13"/>
    <w:rsid w:val="00B17E41"/>
    <w:rsid w:val="00B25346"/>
    <w:rsid w:val="00B26060"/>
    <w:rsid w:val="00B30804"/>
    <w:rsid w:val="00B31BD1"/>
    <w:rsid w:val="00B3357F"/>
    <w:rsid w:val="00B33E08"/>
    <w:rsid w:val="00B36406"/>
    <w:rsid w:val="00B376FB"/>
    <w:rsid w:val="00B4259B"/>
    <w:rsid w:val="00B42B68"/>
    <w:rsid w:val="00B466C1"/>
    <w:rsid w:val="00B50643"/>
    <w:rsid w:val="00B5368E"/>
    <w:rsid w:val="00B57272"/>
    <w:rsid w:val="00B64E92"/>
    <w:rsid w:val="00B72653"/>
    <w:rsid w:val="00B81AEA"/>
    <w:rsid w:val="00B82D8A"/>
    <w:rsid w:val="00B85089"/>
    <w:rsid w:val="00B85140"/>
    <w:rsid w:val="00B860BA"/>
    <w:rsid w:val="00B95C7C"/>
    <w:rsid w:val="00B977B9"/>
    <w:rsid w:val="00BA0102"/>
    <w:rsid w:val="00BA6112"/>
    <w:rsid w:val="00BA68D0"/>
    <w:rsid w:val="00BB6626"/>
    <w:rsid w:val="00BC15D1"/>
    <w:rsid w:val="00BC1B1B"/>
    <w:rsid w:val="00BC3B71"/>
    <w:rsid w:val="00BC7143"/>
    <w:rsid w:val="00BC741E"/>
    <w:rsid w:val="00BD3CC3"/>
    <w:rsid w:val="00BD6B57"/>
    <w:rsid w:val="00BE3E56"/>
    <w:rsid w:val="00BE56C4"/>
    <w:rsid w:val="00BF3C15"/>
    <w:rsid w:val="00BF4F04"/>
    <w:rsid w:val="00C027C5"/>
    <w:rsid w:val="00C041E9"/>
    <w:rsid w:val="00C05994"/>
    <w:rsid w:val="00C10A98"/>
    <w:rsid w:val="00C14C13"/>
    <w:rsid w:val="00C15EEC"/>
    <w:rsid w:val="00C22A7C"/>
    <w:rsid w:val="00C30555"/>
    <w:rsid w:val="00C30B90"/>
    <w:rsid w:val="00C32ECB"/>
    <w:rsid w:val="00C330D8"/>
    <w:rsid w:val="00C33E1F"/>
    <w:rsid w:val="00C34B77"/>
    <w:rsid w:val="00C423E7"/>
    <w:rsid w:val="00C43414"/>
    <w:rsid w:val="00C45FB4"/>
    <w:rsid w:val="00C52230"/>
    <w:rsid w:val="00C53715"/>
    <w:rsid w:val="00C66DAF"/>
    <w:rsid w:val="00C74079"/>
    <w:rsid w:val="00C83868"/>
    <w:rsid w:val="00C87538"/>
    <w:rsid w:val="00CA01C8"/>
    <w:rsid w:val="00CA335E"/>
    <w:rsid w:val="00CA6269"/>
    <w:rsid w:val="00CB3869"/>
    <w:rsid w:val="00CB6270"/>
    <w:rsid w:val="00CC7271"/>
    <w:rsid w:val="00CD1EAE"/>
    <w:rsid w:val="00CD2138"/>
    <w:rsid w:val="00CD2DB0"/>
    <w:rsid w:val="00CE201F"/>
    <w:rsid w:val="00CE3BD9"/>
    <w:rsid w:val="00CE7CF1"/>
    <w:rsid w:val="00D01D26"/>
    <w:rsid w:val="00D02004"/>
    <w:rsid w:val="00D11198"/>
    <w:rsid w:val="00D131E6"/>
    <w:rsid w:val="00D17960"/>
    <w:rsid w:val="00D20EF6"/>
    <w:rsid w:val="00D22360"/>
    <w:rsid w:val="00D43340"/>
    <w:rsid w:val="00D43614"/>
    <w:rsid w:val="00D45CAF"/>
    <w:rsid w:val="00D45F12"/>
    <w:rsid w:val="00D56CC8"/>
    <w:rsid w:val="00D61E47"/>
    <w:rsid w:val="00D62170"/>
    <w:rsid w:val="00D825CC"/>
    <w:rsid w:val="00D83FB7"/>
    <w:rsid w:val="00D9574C"/>
    <w:rsid w:val="00D96D9A"/>
    <w:rsid w:val="00DA7D06"/>
    <w:rsid w:val="00DB782F"/>
    <w:rsid w:val="00DC0040"/>
    <w:rsid w:val="00DD04BA"/>
    <w:rsid w:val="00DD1404"/>
    <w:rsid w:val="00DD66C3"/>
    <w:rsid w:val="00DD6AB9"/>
    <w:rsid w:val="00DE157F"/>
    <w:rsid w:val="00DE240B"/>
    <w:rsid w:val="00DE3F95"/>
    <w:rsid w:val="00DE6F33"/>
    <w:rsid w:val="00DF133A"/>
    <w:rsid w:val="00DF1BB4"/>
    <w:rsid w:val="00DF1E6D"/>
    <w:rsid w:val="00DF4225"/>
    <w:rsid w:val="00DF47C0"/>
    <w:rsid w:val="00DF5676"/>
    <w:rsid w:val="00DF637A"/>
    <w:rsid w:val="00E046ED"/>
    <w:rsid w:val="00E10B8B"/>
    <w:rsid w:val="00E153BF"/>
    <w:rsid w:val="00E15F4E"/>
    <w:rsid w:val="00E1605A"/>
    <w:rsid w:val="00E1667A"/>
    <w:rsid w:val="00E1773E"/>
    <w:rsid w:val="00E268E0"/>
    <w:rsid w:val="00E37E4D"/>
    <w:rsid w:val="00E40732"/>
    <w:rsid w:val="00E40ED5"/>
    <w:rsid w:val="00E4690F"/>
    <w:rsid w:val="00E46EEA"/>
    <w:rsid w:val="00E5109F"/>
    <w:rsid w:val="00E601EA"/>
    <w:rsid w:val="00E62F31"/>
    <w:rsid w:val="00E64DD6"/>
    <w:rsid w:val="00E67C74"/>
    <w:rsid w:val="00E72084"/>
    <w:rsid w:val="00E731CC"/>
    <w:rsid w:val="00E770CD"/>
    <w:rsid w:val="00E82A57"/>
    <w:rsid w:val="00E86E28"/>
    <w:rsid w:val="00EA03F7"/>
    <w:rsid w:val="00EA1E06"/>
    <w:rsid w:val="00EA60E3"/>
    <w:rsid w:val="00EB3D30"/>
    <w:rsid w:val="00EB4F93"/>
    <w:rsid w:val="00EB6CE8"/>
    <w:rsid w:val="00EC1EA8"/>
    <w:rsid w:val="00EC7946"/>
    <w:rsid w:val="00ED255A"/>
    <w:rsid w:val="00ED5C22"/>
    <w:rsid w:val="00ED73F3"/>
    <w:rsid w:val="00EE51DB"/>
    <w:rsid w:val="00EE73D2"/>
    <w:rsid w:val="00EF462E"/>
    <w:rsid w:val="00F04789"/>
    <w:rsid w:val="00F0634A"/>
    <w:rsid w:val="00F078DA"/>
    <w:rsid w:val="00F12641"/>
    <w:rsid w:val="00F12965"/>
    <w:rsid w:val="00F13C32"/>
    <w:rsid w:val="00F14B37"/>
    <w:rsid w:val="00F1793D"/>
    <w:rsid w:val="00F21AF7"/>
    <w:rsid w:val="00F23C7D"/>
    <w:rsid w:val="00F25B0D"/>
    <w:rsid w:val="00F27542"/>
    <w:rsid w:val="00F305C6"/>
    <w:rsid w:val="00F35380"/>
    <w:rsid w:val="00F40B79"/>
    <w:rsid w:val="00F534EC"/>
    <w:rsid w:val="00F5427C"/>
    <w:rsid w:val="00F5579D"/>
    <w:rsid w:val="00F60191"/>
    <w:rsid w:val="00F64F6D"/>
    <w:rsid w:val="00F706BE"/>
    <w:rsid w:val="00F72417"/>
    <w:rsid w:val="00F74FE7"/>
    <w:rsid w:val="00F77DC4"/>
    <w:rsid w:val="00F802BA"/>
    <w:rsid w:val="00F81C79"/>
    <w:rsid w:val="00F95561"/>
    <w:rsid w:val="00F968A0"/>
    <w:rsid w:val="00FA2E2C"/>
    <w:rsid w:val="00FA4557"/>
    <w:rsid w:val="00FB03BA"/>
    <w:rsid w:val="00FB1D70"/>
    <w:rsid w:val="00FB33D1"/>
    <w:rsid w:val="00FB36A4"/>
    <w:rsid w:val="00FD25AE"/>
    <w:rsid w:val="00FD2F51"/>
    <w:rsid w:val="00FD444A"/>
    <w:rsid w:val="00FD5B77"/>
    <w:rsid w:val="00FD667D"/>
    <w:rsid w:val="00FD6990"/>
    <w:rsid w:val="00FE1C53"/>
    <w:rsid w:val="00FE61D0"/>
    <w:rsid w:val="00FF07D4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paragraph" w:styleId="Akapitzlist">
    <w:name w:val="List Paragraph"/>
    <w:basedOn w:val="Normalny"/>
    <w:uiPriority w:val="34"/>
    <w:qFormat/>
    <w:rsid w:val="008A49E1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1E1FB5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F2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F2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F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globalworth/?hl=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worth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ta.wojtas@globalworth.pl" TargetMode="External"/><Relationship Id="rId10" Type="http://schemas.openxmlformats.org/officeDocument/2006/relationships/hyperlink" Target="http://www.honeywell.com/newsro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1085</Words>
  <Characters>6510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3</cp:revision>
  <cp:lastPrinted>2020-11-20T13:25:00Z</cp:lastPrinted>
  <dcterms:created xsi:type="dcterms:W3CDTF">2023-04-27T08:20:00Z</dcterms:created>
  <dcterms:modified xsi:type="dcterms:W3CDTF">2023-04-27T08:28:00Z</dcterms:modified>
</cp:coreProperties>
</file>