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84FD8" w14:textId="0BEC00F7" w:rsidR="00FB72E2" w:rsidRDefault="00FB72E2" w:rsidP="00471E16">
      <w:pPr>
        <w:spacing w:line="360" w:lineRule="auto"/>
      </w:pPr>
    </w:p>
    <w:p w14:paraId="29134CB4" w14:textId="77777777" w:rsidR="00D82E5F" w:rsidRDefault="00D82E5F" w:rsidP="00256DF5">
      <w:pPr>
        <w:rPr>
          <w:rFonts w:cstheme="minorHAnsi"/>
          <w:b/>
          <w:bCs/>
          <w:sz w:val="36"/>
          <w:szCs w:val="36"/>
          <w:lang w:val="en-US"/>
        </w:rPr>
      </w:pPr>
      <w:r w:rsidRPr="00D82E5F">
        <w:rPr>
          <w:rFonts w:cstheme="minorHAnsi"/>
          <w:b/>
          <w:bCs/>
          <w:sz w:val="36"/>
          <w:szCs w:val="36"/>
          <w:lang w:val="en-US"/>
        </w:rPr>
        <w:t xml:space="preserve">Six charts that show how cheap UK equities </w:t>
      </w:r>
      <w:proofErr w:type="gramStart"/>
      <w:r w:rsidRPr="00D82E5F">
        <w:rPr>
          <w:rFonts w:cstheme="minorHAnsi"/>
          <w:b/>
          <w:bCs/>
          <w:sz w:val="36"/>
          <w:szCs w:val="36"/>
          <w:lang w:val="en-US"/>
        </w:rPr>
        <w:t>are</w:t>
      </w:r>
      <w:proofErr w:type="gramEnd"/>
      <w:r w:rsidRPr="00D82E5F">
        <w:rPr>
          <w:rFonts w:cstheme="minorHAnsi"/>
          <w:b/>
          <w:bCs/>
          <w:sz w:val="36"/>
          <w:szCs w:val="36"/>
          <w:lang w:val="en-US"/>
        </w:rPr>
        <w:t xml:space="preserve"> </w:t>
      </w:r>
    </w:p>
    <w:p w14:paraId="6DBB40C2" w14:textId="77777777" w:rsidR="00D82E5F" w:rsidRPr="00D82E5F" w:rsidRDefault="00D82E5F" w:rsidP="00D82E5F">
      <w:pPr>
        <w:rPr>
          <w:rFonts w:cstheme="minorHAnsi"/>
          <w:i/>
          <w:iCs/>
          <w:sz w:val="24"/>
          <w:szCs w:val="24"/>
          <w:lang w:val="en-US"/>
        </w:rPr>
      </w:pPr>
      <w:r w:rsidRPr="00D82E5F">
        <w:rPr>
          <w:rFonts w:cstheme="minorHAnsi"/>
          <w:i/>
          <w:iCs/>
          <w:sz w:val="24"/>
          <w:szCs w:val="24"/>
          <w:lang w:val="en-US"/>
        </w:rPr>
        <w:t>How undervalued are UK equities? Let me count the ways.</w:t>
      </w:r>
    </w:p>
    <w:p w14:paraId="348A8791" w14:textId="7B6D4A02" w:rsidR="00256DF5" w:rsidRDefault="00D82E5F" w:rsidP="00D82E5F">
      <w:pPr>
        <w:rPr>
          <w:rFonts w:cstheme="minorHAnsi"/>
          <w:b/>
          <w:bCs/>
          <w:sz w:val="24"/>
          <w:szCs w:val="24"/>
          <w:lang w:val="en-US"/>
        </w:rPr>
      </w:pPr>
      <w:r w:rsidRPr="00D82E5F">
        <w:rPr>
          <w:rFonts w:cstheme="minorHAnsi"/>
          <w:b/>
          <w:bCs/>
          <w:sz w:val="24"/>
          <w:szCs w:val="24"/>
          <w:lang w:val="en-US"/>
        </w:rPr>
        <w:t>Duncan Lamont, CFA</w:t>
      </w:r>
      <w:r>
        <w:rPr>
          <w:rFonts w:cstheme="minorHAnsi"/>
          <w:b/>
          <w:bCs/>
          <w:sz w:val="24"/>
          <w:szCs w:val="24"/>
          <w:lang w:val="en-US"/>
        </w:rPr>
        <w:t xml:space="preserve">, </w:t>
      </w:r>
      <w:r w:rsidRPr="00D82E5F">
        <w:rPr>
          <w:rFonts w:cstheme="minorHAnsi"/>
          <w:b/>
          <w:bCs/>
          <w:sz w:val="24"/>
          <w:szCs w:val="24"/>
          <w:lang w:val="en-US"/>
        </w:rPr>
        <w:t>Head of Strategic Research</w:t>
      </w:r>
      <w:r w:rsidR="00256DF5">
        <w:rPr>
          <w:rFonts w:cstheme="minorHAnsi"/>
          <w:b/>
          <w:bCs/>
          <w:sz w:val="24"/>
          <w:szCs w:val="24"/>
          <w:lang w:val="en-US"/>
        </w:rPr>
        <w:t xml:space="preserve">, </w:t>
      </w:r>
      <w:r w:rsidR="00256DF5" w:rsidRPr="00C139F2">
        <w:rPr>
          <w:rFonts w:cstheme="minorHAnsi"/>
          <w:b/>
          <w:bCs/>
          <w:sz w:val="24"/>
          <w:szCs w:val="24"/>
          <w:lang w:val="en-US"/>
        </w:rPr>
        <w:t>Schroders</w:t>
      </w:r>
    </w:p>
    <w:p w14:paraId="622375F1" w14:textId="7E1D6A84" w:rsidR="00395CAF" w:rsidRPr="00D82E5F" w:rsidRDefault="00D82E5F" w:rsidP="008555A6">
      <w:pPr>
        <w:jc w:val="center"/>
        <w:rPr>
          <w:b/>
          <w:bCs/>
          <w:i/>
          <w:iCs/>
          <w:lang w:val="en-US"/>
        </w:rPr>
      </w:pPr>
      <w:r>
        <w:rPr>
          <w:noProof/>
        </w:rPr>
        <w:drawing>
          <wp:inline distT="0" distB="0" distL="0" distR="0" wp14:anchorId="498C43DC" wp14:editId="07B0E40F">
            <wp:extent cx="3812540" cy="3338662"/>
            <wp:effectExtent l="0" t="0" r="0" b="0"/>
            <wp:docPr id="3" name="Imagem 3" descr="Uma imagem com céu, ar livre, Área metropolitana, Metrópol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céu, ar livre, Área metropolitana, Metrópole&#10;&#10;Descrição gerada automaticamente"/>
                    <pic:cNvPicPr/>
                  </pic:nvPicPr>
                  <pic:blipFill>
                    <a:blip r:embed="rId7"/>
                    <a:stretch>
                      <a:fillRect/>
                    </a:stretch>
                  </pic:blipFill>
                  <pic:spPr>
                    <a:xfrm>
                      <a:off x="0" y="0"/>
                      <a:ext cx="3823552" cy="3348305"/>
                    </a:xfrm>
                    <a:prstGeom prst="rect">
                      <a:avLst/>
                    </a:prstGeom>
                  </pic:spPr>
                </pic:pic>
              </a:graphicData>
            </a:graphic>
          </wp:inline>
        </w:drawing>
      </w:r>
    </w:p>
    <w:p w14:paraId="32191FC3"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Investor neglect of UK equities has pushed valuations to exceptionally cheap levels just about every way you look at them.</w:t>
      </w:r>
    </w:p>
    <w:p w14:paraId="08E43B4F"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They look particularly undervalued relative to the US, which now makes up a dominant 68% of developed markets, as represented by the MSCI World Index. The UK has sunk to a barely 4% weight.</w:t>
      </w:r>
    </w:p>
    <w:p w14:paraId="36C3F368"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Private equity investors are snapping up bargains. Will public market investors start to recognise the opportunity too?</w:t>
      </w:r>
    </w:p>
    <w:p w14:paraId="165DAEFB" w14:textId="5D50ADAD" w:rsidR="00D82E5F" w:rsidRPr="00D82E5F" w:rsidRDefault="00D82E5F" w:rsidP="00D82E5F">
      <w:pPr>
        <w:jc w:val="both"/>
        <w:rPr>
          <w:rFonts w:cstheme="minorHAnsi"/>
          <w:sz w:val="24"/>
          <w:szCs w:val="24"/>
        </w:rPr>
      </w:pPr>
      <w:r w:rsidRPr="00D82E5F">
        <w:rPr>
          <w:rFonts w:cstheme="minorHAnsi"/>
          <w:sz w:val="24"/>
          <w:szCs w:val="24"/>
        </w:rPr>
        <w:lastRenderedPageBreak/>
        <w:drawing>
          <wp:inline distT="0" distB="0" distL="0" distR="0" wp14:anchorId="54AADD5A" wp14:editId="2CABFE8A">
            <wp:extent cx="5400040" cy="3450590"/>
            <wp:effectExtent l="0" t="0" r="0" b="0"/>
            <wp:docPr id="10" name="Imagem 10"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x charts that show how cheap UK equities a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230E90A0"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 xml:space="preserve">This isn’t just a US effect; the UK is also trading at a wide discount to European equities. In both cases, the gulf </w:t>
      </w:r>
      <w:proofErr w:type="gramStart"/>
      <w:r w:rsidRPr="00D82E5F">
        <w:rPr>
          <w:rFonts w:cstheme="minorHAnsi"/>
          <w:sz w:val="24"/>
          <w:szCs w:val="24"/>
          <w:lang w:val="en-US"/>
        </w:rPr>
        <w:t>opened up</w:t>
      </w:r>
      <w:proofErr w:type="gramEnd"/>
      <w:r w:rsidRPr="00D82E5F">
        <w:rPr>
          <w:rFonts w:cstheme="minorHAnsi"/>
          <w:sz w:val="24"/>
          <w:szCs w:val="24"/>
          <w:lang w:val="en-US"/>
        </w:rPr>
        <w:t xml:space="preserve"> in 2016 and, although the tide appears to have stemmed in the past couple of years, the UK still looks very cheap compared with international peers.</w:t>
      </w:r>
    </w:p>
    <w:p w14:paraId="00CF21DF"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The forward PE is explained at the bottom of this article.</w:t>
      </w:r>
    </w:p>
    <w:p w14:paraId="25531006" w14:textId="78203545" w:rsidR="00D82E5F" w:rsidRPr="00D82E5F" w:rsidRDefault="00D82E5F" w:rsidP="00D82E5F">
      <w:pPr>
        <w:jc w:val="both"/>
        <w:rPr>
          <w:rFonts w:cstheme="minorHAnsi"/>
          <w:sz w:val="24"/>
          <w:szCs w:val="24"/>
        </w:rPr>
      </w:pPr>
      <w:r w:rsidRPr="00D82E5F">
        <w:rPr>
          <w:rFonts w:cstheme="minorHAnsi"/>
          <w:sz w:val="24"/>
          <w:szCs w:val="24"/>
        </w:rPr>
        <w:lastRenderedPageBreak/>
        <w:drawing>
          <wp:inline distT="0" distB="0" distL="0" distR="0" wp14:anchorId="39FA9CFD" wp14:editId="4CF54335">
            <wp:extent cx="5400040" cy="3450590"/>
            <wp:effectExtent l="0" t="0" r="0" b="0"/>
            <wp:docPr id="9" name="Imagem 9"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x charts that show how cheap UK equities a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r w:rsidRPr="00D82E5F">
        <w:rPr>
          <w:rFonts w:cstheme="minorHAnsi"/>
          <w:sz w:val="24"/>
          <w:szCs w:val="24"/>
        </w:rPr>
        <w:drawing>
          <wp:inline distT="0" distB="0" distL="0" distR="0" wp14:anchorId="5E6560D6" wp14:editId="62D5D9CC">
            <wp:extent cx="5400040" cy="3450590"/>
            <wp:effectExtent l="0" t="0" r="0" b="0"/>
            <wp:docPr id="8" name="Imagem 8"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charts that show how cheap UK equities a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7E9A8FDE"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Much is often made of the US having more exposure to high growth technology companies, and this being the reason for it trading at a premium to the UK. It is true that sectors with higher expected growth rates tend to trade on higher valuation multiples than those with less grand prospects.</w:t>
      </w:r>
    </w:p>
    <w:p w14:paraId="0A8E2D41"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 xml:space="preserve">But, while this is part of the explanation, it is insufficient. Almost every UK industry group </w:t>
      </w:r>
      <w:proofErr w:type="gramStart"/>
      <w:r w:rsidRPr="00D82E5F">
        <w:rPr>
          <w:rFonts w:cstheme="minorHAnsi"/>
          <w:sz w:val="24"/>
          <w:szCs w:val="24"/>
          <w:lang w:val="en-US"/>
        </w:rPr>
        <w:t>trades</w:t>
      </w:r>
      <w:proofErr w:type="gramEnd"/>
      <w:r w:rsidRPr="00D82E5F">
        <w:rPr>
          <w:rFonts w:cstheme="minorHAnsi"/>
          <w:sz w:val="24"/>
          <w:szCs w:val="24"/>
          <w:lang w:val="en-US"/>
        </w:rPr>
        <w:t xml:space="preserve"> at a valuation discount to the US. The UK energy sector is valued at 6.7x the next 12-months’ earnings, whereas the US energy sector is on 10.1x. The UK pharmaceutical </w:t>
      </w:r>
      <w:r w:rsidRPr="00D82E5F">
        <w:rPr>
          <w:rFonts w:cstheme="minorHAnsi"/>
          <w:sz w:val="24"/>
          <w:szCs w:val="24"/>
          <w:lang w:val="en-US"/>
        </w:rPr>
        <w:lastRenderedPageBreak/>
        <w:t>&amp; biotechnology sector is on 15.6x forward earnings. The US equivalent is on 21.4x. The median industry discount is 26%.</w:t>
      </w:r>
    </w:p>
    <w:p w14:paraId="0B6ABA35" w14:textId="77777777" w:rsidR="00D82E5F" w:rsidRPr="00D82E5F" w:rsidRDefault="00D82E5F" w:rsidP="00D82E5F">
      <w:pPr>
        <w:jc w:val="both"/>
        <w:rPr>
          <w:rFonts w:cstheme="minorHAnsi"/>
          <w:sz w:val="24"/>
          <w:szCs w:val="24"/>
        </w:rPr>
      </w:pPr>
      <w:r w:rsidRPr="00D82E5F">
        <w:rPr>
          <w:rFonts w:cstheme="minorHAnsi"/>
          <w:sz w:val="24"/>
          <w:szCs w:val="24"/>
          <w:lang w:val="en-US"/>
        </w:rPr>
        <w:t xml:space="preserve">The UK doesn’t look quite as much of a bargain compared with Europe when viewed through this lens. But even here, almost two-thirds of industry groups trade cheap. </w:t>
      </w:r>
      <w:proofErr w:type="spellStart"/>
      <w:r w:rsidRPr="00D82E5F">
        <w:rPr>
          <w:rFonts w:cstheme="minorHAnsi"/>
          <w:sz w:val="24"/>
          <w:szCs w:val="24"/>
        </w:rPr>
        <w:t>The</w:t>
      </w:r>
      <w:proofErr w:type="spellEnd"/>
      <w:r w:rsidRPr="00D82E5F">
        <w:rPr>
          <w:rFonts w:cstheme="minorHAnsi"/>
          <w:sz w:val="24"/>
          <w:szCs w:val="24"/>
        </w:rPr>
        <w:t xml:space="preserve"> </w:t>
      </w:r>
      <w:proofErr w:type="spellStart"/>
      <w:r w:rsidRPr="00D82E5F">
        <w:rPr>
          <w:rFonts w:cstheme="minorHAnsi"/>
          <w:sz w:val="24"/>
          <w:szCs w:val="24"/>
        </w:rPr>
        <w:t>median</w:t>
      </w:r>
      <w:proofErr w:type="spellEnd"/>
      <w:r w:rsidRPr="00D82E5F">
        <w:rPr>
          <w:rFonts w:cstheme="minorHAnsi"/>
          <w:sz w:val="24"/>
          <w:szCs w:val="24"/>
        </w:rPr>
        <w:t xml:space="preserve"> </w:t>
      </w:r>
      <w:proofErr w:type="spellStart"/>
      <w:r w:rsidRPr="00D82E5F">
        <w:rPr>
          <w:rFonts w:cstheme="minorHAnsi"/>
          <w:sz w:val="24"/>
          <w:szCs w:val="24"/>
        </w:rPr>
        <w:t>discount</w:t>
      </w:r>
      <w:proofErr w:type="spellEnd"/>
      <w:r w:rsidRPr="00D82E5F">
        <w:rPr>
          <w:rFonts w:cstheme="minorHAnsi"/>
          <w:sz w:val="24"/>
          <w:szCs w:val="24"/>
        </w:rPr>
        <w:t xml:space="preserve"> </w:t>
      </w:r>
      <w:proofErr w:type="spellStart"/>
      <w:r w:rsidRPr="00D82E5F">
        <w:rPr>
          <w:rFonts w:cstheme="minorHAnsi"/>
          <w:sz w:val="24"/>
          <w:szCs w:val="24"/>
        </w:rPr>
        <w:t>is</w:t>
      </w:r>
      <w:proofErr w:type="spellEnd"/>
      <w:r w:rsidRPr="00D82E5F">
        <w:rPr>
          <w:rFonts w:cstheme="minorHAnsi"/>
          <w:sz w:val="24"/>
          <w:szCs w:val="24"/>
        </w:rPr>
        <w:t xml:space="preserve"> 4%.</w:t>
      </w:r>
    </w:p>
    <w:p w14:paraId="18764172" w14:textId="55B68AF1" w:rsidR="00D82E5F" w:rsidRPr="00D82E5F" w:rsidRDefault="00D82E5F" w:rsidP="00D82E5F">
      <w:pPr>
        <w:jc w:val="both"/>
        <w:rPr>
          <w:rFonts w:cstheme="minorHAnsi"/>
          <w:sz w:val="24"/>
          <w:szCs w:val="24"/>
        </w:rPr>
      </w:pPr>
      <w:r w:rsidRPr="00D82E5F">
        <w:rPr>
          <w:rFonts w:cstheme="minorHAnsi"/>
          <w:sz w:val="24"/>
          <w:szCs w:val="24"/>
        </w:rPr>
        <w:lastRenderedPageBreak/>
        <w:drawing>
          <wp:inline distT="0" distB="0" distL="0" distR="0" wp14:anchorId="7240E428" wp14:editId="322BCF25">
            <wp:extent cx="5400040" cy="3114040"/>
            <wp:effectExtent l="0" t="0" r="0" b="0"/>
            <wp:docPr id="7" name="Imagem 7"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x charts that show how cheap UK equities a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14040"/>
                    </a:xfrm>
                    <a:prstGeom prst="rect">
                      <a:avLst/>
                    </a:prstGeom>
                    <a:noFill/>
                    <a:ln>
                      <a:noFill/>
                    </a:ln>
                  </pic:spPr>
                </pic:pic>
              </a:graphicData>
            </a:graphic>
          </wp:inline>
        </w:drawing>
      </w:r>
      <w:r w:rsidRPr="00D82E5F">
        <w:rPr>
          <w:rFonts w:cstheme="minorHAnsi"/>
          <w:sz w:val="24"/>
          <w:szCs w:val="24"/>
        </w:rPr>
        <w:drawing>
          <wp:inline distT="0" distB="0" distL="0" distR="0" wp14:anchorId="3E7DBA62" wp14:editId="0914F9BB">
            <wp:extent cx="5400040" cy="3114040"/>
            <wp:effectExtent l="0" t="0" r="0" b="0"/>
            <wp:docPr id="6" name="Imagem 6"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x charts that show how cheap UK equities a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114040"/>
                    </a:xfrm>
                    <a:prstGeom prst="rect">
                      <a:avLst/>
                    </a:prstGeom>
                    <a:noFill/>
                    <a:ln>
                      <a:noFill/>
                    </a:ln>
                  </pic:spPr>
                </pic:pic>
              </a:graphicData>
            </a:graphic>
          </wp:inline>
        </w:drawing>
      </w:r>
      <w:r w:rsidRPr="00D82E5F">
        <w:rPr>
          <w:rFonts w:cstheme="minorHAnsi"/>
          <w:sz w:val="24"/>
          <w:szCs w:val="24"/>
        </w:rPr>
        <w:lastRenderedPageBreak/>
        <w:drawing>
          <wp:inline distT="0" distB="0" distL="0" distR="0" wp14:anchorId="78641225" wp14:editId="0B5BBDF2">
            <wp:extent cx="5400040" cy="3450590"/>
            <wp:effectExtent l="0" t="0" r="0" b="0"/>
            <wp:docPr id="5" name="Imagem 5" descr="Six charts that show how cheap UK equities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x charts that show how cheap UK equities a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3450590"/>
                    </a:xfrm>
                    <a:prstGeom prst="rect">
                      <a:avLst/>
                    </a:prstGeom>
                    <a:noFill/>
                    <a:ln>
                      <a:noFill/>
                    </a:ln>
                  </pic:spPr>
                </pic:pic>
              </a:graphicData>
            </a:graphic>
          </wp:inline>
        </w:drawing>
      </w:r>
    </w:p>
    <w:p w14:paraId="0BB9831E"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Even in a market which is cheap on many measures, value equities stand out for their cheapness. They are currently valued at a near-60% discount to their growth-peers. And, unlike other markets which saw a substantial narrowing of this discount in 2022, UK value equities have moved to even more extreme levels of cheapness.</w:t>
      </w:r>
    </w:p>
    <w:p w14:paraId="66E7BB10" w14:textId="77777777" w:rsidR="00D82E5F" w:rsidRPr="00D82E5F" w:rsidRDefault="00D82E5F" w:rsidP="00D82E5F">
      <w:pPr>
        <w:jc w:val="both"/>
        <w:rPr>
          <w:rFonts w:cstheme="minorHAnsi"/>
          <w:sz w:val="24"/>
          <w:szCs w:val="24"/>
          <w:lang w:val="en-US"/>
        </w:rPr>
      </w:pPr>
      <w:r w:rsidRPr="00D82E5F">
        <w:rPr>
          <w:rFonts w:cstheme="minorHAnsi"/>
          <w:b/>
          <w:bCs/>
          <w:sz w:val="24"/>
          <w:szCs w:val="24"/>
          <w:lang w:val="en-US"/>
        </w:rPr>
        <w:t>Conclusions</w:t>
      </w:r>
    </w:p>
    <w:p w14:paraId="6300323F"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Valuations of UK listed companies have taken a beating from investors in recent years. This has sunk valuations to remarkably cheap levels.</w:t>
      </w:r>
    </w:p>
    <w:p w14:paraId="19948823"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 xml:space="preserve">This doesn’t mean that they </w:t>
      </w:r>
      <w:proofErr w:type="gramStart"/>
      <w:r w:rsidRPr="00D82E5F">
        <w:rPr>
          <w:rFonts w:cstheme="minorHAnsi"/>
          <w:sz w:val="24"/>
          <w:szCs w:val="24"/>
          <w:lang w:val="en-US"/>
        </w:rPr>
        <w:t>have to</w:t>
      </w:r>
      <w:proofErr w:type="gramEnd"/>
      <w:r w:rsidRPr="00D82E5F">
        <w:rPr>
          <w:rFonts w:cstheme="minorHAnsi"/>
          <w:sz w:val="24"/>
          <w:szCs w:val="24"/>
          <w:lang w:val="en-US"/>
        </w:rPr>
        <w:t xml:space="preserve"> outperform or that the valuation gap has any divine right to narrow. The gap has been around for some time as international and domestic investors have shunned the market. Frustration at previous underperformance may have led some to simply stop actively considering UK equities for investment.</w:t>
      </w:r>
    </w:p>
    <w:p w14:paraId="723753BE"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It could be time to revisit that stance.</w:t>
      </w:r>
    </w:p>
    <w:p w14:paraId="4F94A698"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Despite a generally downbeat view of the UK market, it has been quietly outperforming. Since the end of 2020, UK equities have returned 37% compared with only 21% for the US, in sterling terms. To little fanfare, it’s also ahead of the US over the last three years.</w:t>
      </w:r>
    </w:p>
    <w:p w14:paraId="14C7F7C1" w14:textId="77777777" w:rsidR="00D82E5F" w:rsidRPr="00D82E5F" w:rsidRDefault="00D82E5F" w:rsidP="00D82E5F">
      <w:pPr>
        <w:jc w:val="both"/>
        <w:rPr>
          <w:rFonts w:cstheme="minorHAnsi"/>
          <w:sz w:val="24"/>
          <w:szCs w:val="24"/>
          <w:lang w:val="en-US"/>
        </w:rPr>
      </w:pPr>
      <w:r w:rsidRPr="00D82E5F">
        <w:rPr>
          <w:rFonts w:cstheme="minorHAnsi"/>
          <w:sz w:val="24"/>
          <w:szCs w:val="24"/>
          <w:lang w:val="en-US"/>
        </w:rPr>
        <w:t>But valuations remain weighed heavily in the UK market’s favour. Long term investors should take note.</w:t>
      </w:r>
    </w:p>
    <w:p w14:paraId="5678551E" w14:textId="77777777" w:rsidR="00D82E5F" w:rsidRPr="00D82E5F" w:rsidRDefault="00D82E5F" w:rsidP="00D82E5F">
      <w:pPr>
        <w:jc w:val="both"/>
        <w:rPr>
          <w:rFonts w:cstheme="minorHAnsi"/>
          <w:sz w:val="24"/>
          <w:szCs w:val="24"/>
          <w:lang w:val="en-US"/>
        </w:rPr>
      </w:pPr>
      <w:r w:rsidRPr="00D82E5F">
        <w:rPr>
          <w:rFonts w:cstheme="minorHAnsi"/>
          <w:b/>
          <w:bCs/>
          <w:i/>
          <w:iCs/>
          <w:sz w:val="24"/>
          <w:szCs w:val="24"/>
          <w:lang w:val="en-US"/>
        </w:rPr>
        <w:t xml:space="preserve">What’s </w:t>
      </w:r>
      <w:proofErr w:type="gramStart"/>
      <w:r w:rsidRPr="00D82E5F">
        <w:rPr>
          <w:rFonts w:cstheme="minorHAnsi"/>
          <w:b/>
          <w:bCs/>
          <w:i/>
          <w:iCs/>
          <w:sz w:val="24"/>
          <w:szCs w:val="24"/>
          <w:lang w:val="en-US"/>
        </w:rPr>
        <w:t>a forward price/earnings</w:t>
      </w:r>
      <w:proofErr w:type="gramEnd"/>
      <w:r w:rsidRPr="00D82E5F">
        <w:rPr>
          <w:rFonts w:cstheme="minorHAnsi"/>
          <w:b/>
          <w:bCs/>
          <w:i/>
          <w:iCs/>
          <w:sz w:val="24"/>
          <w:szCs w:val="24"/>
          <w:lang w:val="en-US"/>
        </w:rPr>
        <w:t xml:space="preserve"> multiple?</w:t>
      </w:r>
    </w:p>
    <w:p w14:paraId="61664DF7" w14:textId="77777777" w:rsidR="00D82E5F" w:rsidRPr="00D82E5F" w:rsidRDefault="00D82E5F" w:rsidP="00D82E5F">
      <w:pPr>
        <w:jc w:val="both"/>
        <w:rPr>
          <w:rFonts w:cstheme="minorHAnsi"/>
          <w:sz w:val="24"/>
          <w:szCs w:val="24"/>
          <w:lang w:val="en-US"/>
        </w:rPr>
      </w:pPr>
      <w:r w:rsidRPr="00D82E5F">
        <w:rPr>
          <w:rFonts w:cstheme="minorHAnsi"/>
          <w:i/>
          <w:iCs/>
          <w:sz w:val="24"/>
          <w:szCs w:val="24"/>
          <w:lang w:val="en-US"/>
        </w:rPr>
        <w:t xml:space="preserve">Forward P/E is common valuation measure is the forward price-to-earnings multiple or forward P/E. We divide a stock market’s value or price by the earnings per share of all the companies over the next 12 months. A low number represents better value. An obvious drawback of this measure is that it is based on </w:t>
      </w:r>
      <w:proofErr w:type="gramStart"/>
      <w:r w:rsidRPr="00D82E5F">
        <w:rPr>
          <w:rFonts w:cstheme="minorHAnsi"/>
          <w:i/>
          <w:iCs/>
          <w:sz w:val="24"/>
          <w:szCs w:val="24"/>
          <w:lang w:val="en-US"/>
        </w:rPr>
        <w:t>forecasts</w:t>
      </w:r>
      <w:proofErr w:type="gramEnd"/>
      <w:r w:rsidRPr="00D82E5F">
        <w:rPr>
          <w:rFonts w:cstheme="minorHAnsi"/>
          <w:i/>
          <w:iCs/>
          <w:sz w:val="24"/>
          <w:szCs w:val="24"/>
          <w:lang w:val="en-US"/>
        </w:rPr>
        <w:t xml:space="preserve"> and no one knows what </w:t>
      </w:r>
      <w:r w:rsidRPr="00D82E5F">
        <w:rPr>
          <w:rFonts w:cstheme="minorHAnsi"/>
          <w:i/>
          <w:iCs/>
          <w:sz w:val="24"/>
          <w:szCs w:val="24"/>
          <w:lang w:val="en-US"/>
        </w:rPr>
        <w:lastRenderedPageBreak/>
        <w:t>companies will earn in future. Analysts try to estimate this but frequently get it wrong, largely overestimating and making shares seem cheaper than they really are.</w:t>
      </w:r>
    </w:p>
    <w:p w14:paraId="2CC9F66A" w14:textId="77777777" w:rsidR="00D82E5F" w:rsidRPr="00D82E5F" w:rsidRDefault="00D82E5F" w:rsidP="00D82E5F">
      <w:pPr>
        <w:jc w:val="both"/>
        <w:rPr>
          <w:rFonts w:cstheme="minorHAnsi"/>
          <w:sz w:val="24"/>
          <w:szCs w:val="24"/>
          <w:lang w:val="en-US"/>
        </w:rPr>
      </w:pPr>
      <w:r w:rsidRPr="00D82E5F">
        <w:rPr>
          <w:rFonts w:cstheme="minorHAnsi"/>
          <w:b/>
          <w:bCs/>
          <w:sz w:val="24"/>
          <w:szCs w:val="24"/>
          <w:lang w:val="en-US"/>
        </w:rPr>
        <w:t>This document may contain “forward-looking” information, such as forecasts or projections. Please note that any such information is not a guarantee of any future performance and there is no assurance that any forecast or projection will be realised.</w:t>
      </w:r>
    </w:p>
    <w:p w14:paraId="5AFF19BF" w14:textId="77777777" w:rsidR="00D82E5F" w:rsidRPr="00D82E5F" w:rsidRDefault="00D82E5F" w:rsidP="00D82E5F">
      <w:pPr>
        <w:jc w:val="both"/>
        <w:rPr>
          <w:rFonts w:cstheme="minorHAnsi"/>
          <w:sz w:val="24"/>
          <w:szCs w:val="24"/>
          <w:lang w:val="en-US"/>
        </w:rPr>
      </w:pPr>
      <w:r w:rsidRPr="00D82E5F">
        <w:rPr>
          <w:rFonts w:cstheme="minorHAnsi"/>
          <w:b/>
          <w:bCs/>
          <w:sz w:val="24"/>
          <w:szCs w:val="24"/>
          <w:lang w:val="en-US"/>
        </w:rPr>
        <w:t>The value of investments and the income from them may go down as well as up and investors may not get back the amounts originally invested.</w:t>
      </w:r>
    </w:p>
    <w:p w14:paraId="078B9B0B" w14:textId="77777777" w:rsidR="00D82E5F" w:rsidRPr="00D82E5F" w:rsidRDefault="00D82E5F" w:rsidP="00D82E5F">
      <w:pPr>
        <w:jc w:val="both"/>
        <w:rPr>
          <w:rFonts w:cstheme="minorHAnsi"/>
          <w:sz w:val="24"/>
          <w:szCs w:val="24"/>
          <w:lang w:val="en-US"/>
        </w:rPr>
      </w:pPr>
      <w:r w:rsidRPr="00D82E5F">
        <w:rPr>
          <w:rFonts w:cstheme="minorHAnsi"/>
          <w:b/>
          <w:bCs/>
          <w:sz w:val="24"/>
          <w:szCs w:val="24"/>
          <w:lang w:val="en-US"/>
        </w:rPr>
        <w:t>Past Performance is not a guide to future performance and may not be repeated.</w:t>
      </w:r>
    </w:p>
    <w:p w14:paraId="3FDBA7A0" w14:textId="77777777" w:rsidR="0069176A" w:rsidRPr="001A4230" w:rsidRDefault="0069176A" w:rsidP="00395CAF">
      <w:pPr>
        <w:jc w:val="both"/>
        <w:rPr>
          <w:rFonts w:cstheme="minorHAnsi"/>
          <w:sz w:val="24"/>
          <w:szCs w:val="24"/>
          <w:lang w:val="en-US"/>
        </w:rPr>
      </w:pPr>
    </w:p>
    <w:sectPr w:rsidR="0069176A" w:rsidRPr="001A4230">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79AB" w14:textId="77777777" w:rsidR="003362D2" w:rsidRDefault="003362D2" w:rsidP="00471E16">
      <w:pPr>
        <w:spacing w:after="0" w:line="240" w:lineRule="auto"/>
      </w:pPr>
      <w:r>
        <w:separator/>
      </w:r>
    </w:p>
  </w:endnote>
  <w:endnote w:type="continuationSeparator" w:id="0">
    <w:p w14:paraId="79747351" w14:textId="77777777" w:rsidR="003362D2" w:rsidRDefault="003362D2" w:rsidP="00471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4C787" w14:textId="77777777" w:rsidR="003362D2" w:rsidRDefault="003362D2" w:rsidP="00471E16">
      <w:pPr>
        <w:spacing w:after="0" w:line="240" w:lineRule="auto"/>
      </w:pPr>
      <w:r>
        <w:separator/>
      </w:r>
    </w:p>
  </w:footnote>
  <w:footnote w:type="continuationSeparator" w:id="0">
    <w:p w14:paraId="1A3E6AD0" w14:textId="77777777" w:rsidR="003362D2" w:rsidRDefault="003362D2" w:rsidP="00471E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BF24" w14:textId="5D838CAB" w:rsidR="00471E16" w:rsidRDefault="00471E16">
    <w:pPr>
      <w:pStyle w:val="Cabealho"/>
    </w:pPr>
    <w:r>
      <w:rPr>
        <w:rFonts w:ascii="Arial" w:hAnsi="Arial" w:cs="Arial"/>
        <w:noProof/>
        <w:color w:val="4472C4"/>
      </w:rPr>
      <w:drawing>
        <wp:inline distT="0" distB="0" distL="0" distR="0" wp14:anchorId="7CFDF0BC" wp14:editId="722DAE45">
          <wp:extent cx="1874520" cy="335280"/>
          <wp:effectExtent l="0" t="0" r="1143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4520" cy="335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41C65"/>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D2D54"/>
    <w:multiLevelType w:val="multilevel"/>
    <w:tmpl w:val="6BB2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A9359E"/>
    <w:multiLevelType w:val="multilevel"/>
    <w:tmpl w:val="5220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0A14DC"/>
    <w:multiLevelType w:val="multilevel"/>
    <w:tmpl w:val="CD4C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A0955"/>
    <w:multiLevelType w:val="multilevel"/>
    <w:tmpl w:val="7166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99E2F1C"/>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282223"/>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525A81"/>
    <w:multiLevelType w:val="multilevel"/>
    <w:tmpl w:val="93BAAF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195617"/>
    <w:multiLevelType w:val="multilevel"/>
    <w:tmpl w:val="F2CE53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992444">
    <w:abstractNumId w:val="6"/>
  </w:num>
  <w:num w:numId="2" w16cid:durableId="1128863286">
    <w:abstractNumId w:val="0"/>
  </w:num>
  <w:num w:numId="3" w16cid:durableId="1301763983">
    <w:abstractNumId w:val="5"/>
  </w:num>
  <w:num w:numId="4" w16cid:durableId="1173910455">
    <w:abstractNumId w:val="4"/>
  </w:num>
  <w:num w:numId="5" w16cid:durableId="318390831">
    <w:abstractNumId w:val="1"/>
  </w:num>
  <w:num w:numId="6" w16cid:durableId="1393892007">
    <w:abstractNumId w:val="3"/>
  </w:num>
  <w:num w:numId="7" w16cid:durableId="833882069">
    <w:abstractNumId w:val="7"/>
  </w:num>
  <w:num w:numId="8" w16cid:durableId="949164026">
    <w:abstractNumId w:val="8"/>
  </w:num>
  <w:num w:numId="9" w16cid:durableId="1363356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BA0"/>
    <w:rsid w:val="00024D4F"/>
    <w:rsid w:val="00055710"/>
    <w:rsid w:val="001A4230"/>
    <w:rsid w:val="0023514B"/>
    <w:rsid w:val="002360C2"/>
    <w:rsid w:val="00256DF5"/>
    <w:rsid w:val="002A7EA1"/>
    <w:rsid w:val="0033183A"/>
    <w:rsid w:val="003362D2"/>
    <w:rsid w:val="00392BA0"/>
    <w:rsid w:val="00395CAF"/>
    <w:rsid w:val="003A1FE1"/>
    <w:rsid w:val="003A68C9"/>
    <w:rsid w:val="003B0865"/>
    <w:rsid w:val="00455547"/>
    <w:rsid w:val="00471E16"/>
    <w:rsid w:val="004A0D67"/>
    <w:rsid w:val="004D2A39"/>
    <w:rsid w:val="00563534"/>
    <w:rsid w:val="005E1F3C"/>
    <w:rsid w:val="006272E7"/>
    <w:rsid w:val="0069176A"/>
    <w:rsid w:val="007C663B"/>
    <w:rsid w:val="008555A6"/>
    <w:rsid w:val="00910CC9"/>
    <w:rsid w:val="00A471A8"/>
    <w:rsid w:val="00AB4063"/>
    <w:rsid w:val="00AE3C33"/>
    <w:rsid w:val="00B51B5C"/>
    <w:rsid w:val="00C139F2"/>
    <w:rsid w:val="00C221BD"/>
    <w:rsid w:val="00D029BF"/>
    <w:rsid w:val="00D82E5F"/>
    <w:rsid w:val="00DE17F2"/>
    <w:rsid w:val="00EC3B6E"/>
    <w:rsid w:val="00EE3939"/>
    <w:rsid w:val="00F363B5"/>
    <w:rsid w:val="00FB72E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CDD9"/>
  <w15:chartTrackingRefBased/>
  <w15:docId w15:val="{601B2195-7407-45F9-AB77-BFBF8800D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71E1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71E16"/>
  </w:style>
  <w:style w:type="paragraph" w:styleId="Rodap">
    <w:name w:val="footer"/>
    <w:basedOn w:val="Normal"/>
    <w:link w:val="RodapCarter"/>
    <w:uiPriority w:val="99"/>
    <w:unhideWhenUsed/>
    <w:rsid w:val="00471E1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71E16"/>
  </w:style>
  <w:style w:type="character" w:styleId="Hiperligao">
    <w:name w:val="Hyperlink"/>
    <w:basedOn w:val="Tipodeletrapredefinidodopargrafo"/>
    <w:uiPriority w:val="99"/>
    <w:unhideWhenUsed/>
    <w:rsid w:val="00395CAF"/>
    <w:rPr>
      <w:color w:val="0563C1" w:themeColor="hyperlink"/>
      <w:u w:val="single"/>
    </w:rPr>
  </w:style>
  <w:style w:type="character" w:styleId="MenoNoResolvida">
    <w:name w:val="Unresolved Mention"/>
    <w:basedOn w:val="Tipodeletrapredefinidodopargrafo"/>
    <w:uiPriority w:val="99"/>
    <w:semiHidden/>
    <w:unhideWhenUsed/>
    <w:rsid w:val="0039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696394">
      <w:bodyDiv w:val="1"/>
      <w:marLeft w:val="0"/>
      <w:marRight w:val="0"/>
      <w:marTop w:val="0"/>
      <w:marBottom w:val="0"/>
      <w:divBdr>
        <w:top w:val="none" w:sz="0" w:space="0" w:color="auto"/>
        <w:left w:val="none" w:sz="0" w:space="0" w:color="auto"/>
        <w:bottom w:val="none" w:sz="0" w:space="0" w:color="auto"/>
        <w:right w:val="none" w:sz="0" w:space="0" w:color="auto"/>
      </w:divBdr>
      <w:divsChild>
        <w:div w:id="397751270">
          <w:marLeft w:val="-180"/>
          <w:marRight w:val="-180"/>
          <w:marTop w:val="0"/>
          <w:marBottom w:val="0"/>
          <w:divBdr>
            <w:top w:val="none" w:sz="0" w:space="0" w:color="auto"/>
            <w:left w:val="none" w:sz="0" w:space="0" w:color="auto"/>
            <w:bottom w:val="none" w:sz="0" w:space="0" w:color="auto"/>
            <w:right w:val="none" w:sz="0" w:space="0" w:color="auto"/>
          </w:divBdr>
          <w:divsChild>
            <w:div w:id="20798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99822">
      <w:bodyDiv w:val="1"/>
      <w:marLeft w:val="0"/>
      <w:marRight w:val="0"/>
      <w:marTop w:val="0"/>
      <w:marBottom w:val="0"/>
      <w:divBdr>
        <w:top w:val="none" w:sz="0" w:space="0" w:color="auto"/>
        <w:left w:val="none" w:sz="0" w:space="0" w:color="auto"/>
        <w:bottom w:val="none" w:sz="0" w:space="0" w:color="auto"/>
        <w:right w:val="none" w:sz="0" w:space="0" w:color="auto"/>
      </w:divBdr>
      <w:divsChild>
        <w:div w:id="2002853956">
          <w:marLeft w:val="0"/>
          <w:marRight w:val="0"/>
          <w:marTop w:val="0"/>
          <w:marBottom w:val="0"/>
          <w:divBdr>
            <w:top w:val="none" w:sz="0" w:space="0" w:color="auto"/>
            <w:left w:val="none" w:sz="0" w:space="0" w:color="auto"/>
            <w:bottom w:val="none" w:sz="0" w:space="0" w:color="auto"/>
            <w:right w:val="none" w:sz="0" w:space="0" w:color="auto"/>
          </w:divBdr>
        </w:div>
        <w:div w:id="1504196800">
          <w:marLeft w:val="0"/>
          <w:marRight w:val="0"/>
          <w:marTop w:val="0"/>
          <w:marBottom w:val="0"/>
          <w:divBdr>
            <w:top w:val="none" w:sz="0" w:space="0" w:color="auto"/>
            <w:left w:val="none" w:sz="0" w:space="0" w:color="auto"/>
            <w:bottom w:val="none" w:sz="0" w:space="0" w:color="auto"/>
            <w:right w:val="none" w:sz="0" w:space="0" w:color="auto"/>
          </w:divBdr>
        </w:div>
        <w:div w:id="891386683">
          <w:marLeft w:val="0"/>
          <w:marRight w:val="0"/>
          <w:marTop w:val="0"/>
          <w:marBottom w:val="0"/>
          <w:divBdr>
            <w:top w:val="none" w:sz="0" w:space="0" w:color="auto"/>
            <w:left w:val="none" w:sz="0" w:space="0" w:color="auto"/>
            <w:bottom w:val="none" w:sz="0" w:space="0" w:color="auto"/>
            <w:right w:val="none" w:sz="0" w:space="0" w:color="auto"/>
          </w:divBdr>
        </w:div>
        <w:div w:id="1054231261">
          <w:marLeft w:val="0"/>
          <w:marRight w:val="0"/>
          <w:marTop w:val="0"/>
          <w:marBottom w:val="0"/>
          <w:divBdr>
            <w:top w:val="none" w:sz="0" w:space="0" w:color="auto"/>
            <w:left w:val="none" w:sz="0" w:space="0" w:color="auto"/>
            <w:bottom w:val="none" w:sz="0" w:space="0" w:color="auto"/>
            <w:right w:val="none" w:sz="0" w:space="0" w:color="auto"/>
          </w:divBdr>
        </w:div>
      </w:divsChild>
    </w:div>
    <w:div w:id="601303395">
      <w:bodyDiv w:val="1"/>
      <w:marLeft w:val="0"/>
      <w:marRight w:val="0"/>
      <w:marTop w:val="0"/>
      <w:marBottom w:val="0"/>
      <w:divBdr>
        <w:top w:val="none" w:sz="0" w:space="0" w:color="auto"/>
        <w:left w:val="none" w:sz="0" w:space="0" w:color="auto"/>
        <w:bottom w:val="none" w:sz="0" w:space="0" w:color="auto"/>
        <w:right w:val="none" w:sz="0" w:space="0" w:color="auto"/>
      </w:divBdr>
      <w:divsChild>
        <w:div w:id="1874343463">
          <w:marLeft w:val="0"/>
          <w:marRight w:val="0"/>
          <w:marTop w:val="0"/>
          <w:marBottom w:val="0"/>
          <w:divBdr>
            <w:top w:val="none" w:sz="0" w:space="0" w:color="auto"/>
            <w:left w:val="none" w:sz="0" w:space="0" w:color="auto"/>
            <w:bottom w:val="none" w:sz="0" w:space="0" w:color="auto"/>
            <w:right w:val="none" w:sz="0" w:space="0" w:color="auto"/>
          </w:divBdr>
        </w:div>
        <w:div w:id="99646513">
          <w:marLeft w:val="0"/>
          <w:marRight w:val="0"/>
          <w:marTop w:val="0"/>
          <w:marBottom w:val="0"/>
          <w:divBdr>
            <w:top w:val="none" w:sz="0" w:space="0" w:color="auto"/>
            <w:left w:val="none" w:sz="0" w:space="0" w:color="auto"/>
            <w:bottom w:val="none" w:sz="0" w:space="0" w:color="auto"/>
            <w:right w:val="none" w:sz="0" w:space="0" w:color="auto"/>
          </w:divBdr>
        </w:div>
        <w:div w:id="247547880">
          <w:marLeft w:val="0"/>
          <w:marRight w:val="0"/>
          <w:marTop w:val="0"/>
          <w:marBottom w:val="0"/>
          <w:divBdr>
            <w:top w:val="none" w:sz="0" w:space="0" w:color="auto"/>
            <w:left w:val="none" w:sz="0" w:space="0" w:color="auto"/>
            <w:bottom w:val="none" w:sz="0" w:space="0" w:color="auto"/>
            <w:right w:val="none" w:sz="0" w:space="0" w:color="auto"/>
          </w:divBdr>
        </w:div>
        <w:div w:id="815223271">
          <w:marLeft w:val="0"/>
          <w:marRight w:val="0"/>
          <w:marTop w:val="0"/>
          <w:marBottom w:val="0"/>
          <w:divBdr>
            <w:top w:val="none" w:sz="0" w:space="0" w:color="auto"/>
            <w:left w:val="none" w:sz="0" w:space="0" w:color="auto"/>
            <w:bottom w:val="none" w:sz="0" w:space="0" w:color="auto"/>
            <w:right w:val="none" w:sz="0" w:space="0" w:color="auto"/>
          </w:divBdr>
        </w:div>
        <w:div w:id="626593253">
          <w:marLeft w:val="0"/>
          <w:marRight w:val="0"/>
          <w:marTop w:val="0"/>
          <w:marBottom w:val="0"/>
          <w:divBdr>
            <w:top w:val="none" w:sz="0" w:space="0" w:color="auto"/>
            <w:left w:val="none" w:sz="0" w:space="0" w:color="auto"/>
            <w:bottom w:val="none" w:sz="0" w:space="0" w:color="auto"/>
            <w:right w:val="none" w:sz="0" w:space="0" w:color="auto"/>
          </w:divBdr>
        </w:div>
      </w:divsChild>
    </w:div>
    <w:div w:id="663244355">
      <w:bodyDiv w:val="1"/>
      <w:marLeft w:val="0"/>
      <w:marRight w:val="0"/>
      <w:marTop w:val="0"/>
      <w:marBottom w:val="0"/>
      <w:divBdr>
        <w:top w:val="none" w:sz="0" w:space="0" w:color="auto"/>
        <w:left w:val="none" w:sz="0" w:space="0" w:color="auto"/>
        <w:bottom w:val="none" w:sz="0" w:space="0" w:color="auto"/>
        <w:right w:val="none" w:sz="0" w:space="0" w:color="auto"/>
      </w:divBdr>
    </w:div>
    <w:div w:id="688993024">
      <w:bodyDiv w:val="1"/>
      <w:marLeft w:val="0"/>
      <w:marRight w:val="0"/>
      <w:marTop w:val="0"/>
      <w:marBottom w:val="0"/>
      <w:divBdr>
        <w:top w:val="none" w:sz="0" w:space="0" w:color="auto"/>
        <w:left w:val="none" w:sz="0" w:space="0" w:color="auto"/>
        <w:bottom w:val="none" w:sz="0" w:space="0" w:color="auto"/>
        <w:right w:val="none" w:sz="0" w:space="0" w:color="auto"/>
      </w:divBdr>
    </w:div>
    <w:div w:id="798567722">
      <w:bodyDiv w:val="1"/>
      <w:marLeft w:val="0"/>
      <w:marRight w:val="0"/>
      <w:marTop w:val="0"/>
      <w:marBottom w:val="0"/>
      <w:divBdr>
        <w:top w:val="none" w:sz="0" w:space="0" w:color="auto"/>
        <w:left w:val="none" w:sz="0" w:space="0" w:color="auto"/>
        <w:bottom w:val="none" w:sz="0" w:space="0" w:color="auto"/>
        <w:right w:val="none" w:sz="0" w:space="0" w:color="auto"/>
      </w:divBdr>
      <w:divsChild>
        <w:div w:id="325868837">
          <w:marLeft w:val="0"/>
          <w:marRight w:val="0"/>
          <w:marTop w:val="0"/>
          <w:marBottom w:val="0"/>
          <w:divBdr>
            <w:top w:val="none" w:sz="0" w:space="0" w:color="auto"/>
            <w:left w:val="none" w:sz="0" w:space="0" w:color="auto"/>
            <w:bottom w:val="none" w:sz="0" w:space="0" w:color="auto"/>
            <w:right w:val="none" w:sz="0" w:space="0" w:color="auto"/>
          </w:divBdr>
          <w:divsChild>
            <w:div w:id="22706322">
              <w:marLeft w:val="0"/>
              <w:marRight w:val="0"/>
              <w:marTop w:val="0"/>
              <w:marBottom w:val="0"/>
              <w:divBdr>
                <w:top w:val="none" w:sz="0" w:space="0" w:color="auto"/>
                <w:left w:val="none" w:sz="0" w:space="0" w:color="auto"/>
                <w:bottom w:val="none" w:sz="0" w:space="0" w:color="auto"/>
                <w:right w:val="none" w:sz="0" w:space="0" w:color="auto"/>
              </w:divBdr>
              <w:divsChild>
                <w:div w:id="766654261">
                  <w:marLeft w:val="0"/>
                  <w:marRight w:val="0"/>
                  <w:marTop w:val="0"/>
                  <w:marBottom w:val="0"/>
                  <w:divBdr>
                    <w:top w:val="none" w:sz="0" w:space="0" w:color="auto"/>
                    <w:left w:val="none" w:sz="0" w:space="0" w:color="auto"/>
                    <w:bottom w:val="none" w:sz="0" w:space="0" w:color="auto"/>
                    <w:right w:val="none" w:sz="0" w:space="0" w:color="auto"/>
                  </w:divBdr>
                  <w:divsChild>
                    <w:div w:id="376007689">
                      <w:marLeft w:val="0"/>
                      <w:marRight w:val="0"/>
                      <w:marTop w:val="0"/>
                      <w:marBottom w:val="0"/>
                      <w:divBdr>
                        <w:top w:val="none" w:sz="0" w:space="0" w:color="auto"/>
                        <w:left w:val="none" w:sz="0" w:space="0" w:color="auto"/>
                        <w:bottom w:val="none" w:sz="0" w:space="0" w:color="auto"/>
                        <w:right w:val="none" w:sz="0" w:space="0" w:color="auto"/>
                      </w:divBdr>
                      <w:divsChild>
                        <w:div w:id="889850511">
                          <w:marLeft w:val="0"/>
                          <w:marRight w:val="0"/>
                          <w:marTop w:val="0"/>
                          <w:marBottom w:val="0"/>
                          <w:divBdr>
                            <w:top w:val="none" w:sz="0" w:space="0" w:color="auto"/>
                            <w:left w:val="none" w:sz="0" w:space="0" w:color="auto"/>
                            <w:bottom w:val="none" w:sz="0" w:space="0" w:color="auto"/>
                            <w:right w:val="none" w:sz="0" w:space="0" w:color="auto"/>
                          </w:divBdr>
                          <w:divsChild>
                            <w:div w:id="735932765">
                              <w:marLeft w:val="0"/>
                              <w:marRight w:val="0"/>
                              <w:marTop w:val="0"/>
                              <w:marBottom w:val="0"/>
                              <w:divBdr>
                                <w:top w:val="none" w:sz="0" w:space="0" w:color="auto"/>
                                <w:left w:val="none" w:sz="0" w:space="0" w:color="auto"/>
                                <w:bottom w:val="none" w:sz="0" w:space="0" w:color="auto"/>
                                <w:right w:val="none" w:sz="0" w:space="0" w:color="auto"/>
                              </w:divBdr>
                              <w:divsChild>
                                <w:div w:id="1152451662">
                                  <w:marLeft w:val="0"/>
                                  <w:marRight w:val="0"/>
                                  <w:marTop w:val="0"/>
                                  <w:marBottom w:val="0"/>
                                  <w:divBdr>
                                    <w:top w:val="none" w:sz="0" w:space="0" w:color="auto"/>
                                    <w:left w:val="none" w:sz="0" w:space="0" w:color="auto"/>
                                    <w:bottom w:val="none" w:sz="0" w:space="0" w:color="auto"/>
                                    <w:right w:val="none" w:sz="0" w:space="0" w:color="auto"/>
                                  </w:divBdr>
                                  <w:divsChild>
                                    <w:div w:id="400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834092">
          <w:marLeft w:val="0"/>
          <w:marRight w:val="0"/>
          <w:marTop w:val="0"/>
          <w:marBottom w:val="0"/>
          <w:divBdr>
            <w:top w:val="none" w:sz="0" w:space="0" w:color="auto"/>
            <w:left w:val="none" w:sz="0" w:space="0" w:color="auto"/>
            <w:bottom w:val="none" w:sz="0" w:space="0" w:color="auto"/>
            <w:right w:val="none" w:sz="0" w:space="0" w:color="auto"/>
          </w:divBdr>
          <w:divsChild>
            <w:div w:id="1443265668">
              <w:marLeft w:val="0"/>
              <w:marRight w:val="0"/>
              <w:marTop w:val="0"/>
              <w:marBottom w:val="0"/>
              <w:divBdr>
                <w:top w:val="none" w:sz="0" w:space="0" w:color="auto"/>
                <w:left w:val="none" w:sz="0" w:space="0" w:color="auto"/>
                <w:bottom w:val="none" w:sz="0" w:space="0" w:color="auto"/>
                <w:right w:val="none" w:sz="0" w:space="0" w:color="auto"/>
              </w:divBdr>
              <w:divsChild>
                <w:div w:id="740829693">
                  <w:marLeft w:val="0"/>
                  <w:marRight w:val="0"/>
                  <w:marTop w:val="0"/>
                  <w:marBottom w:val="0"/>
                  <w:divBdr>
                    <w:top w:val="none" w:sz="0" w:space="0" w:color="auto"/>
                    <w:left w:val="none" w:sz="0" w:space="0" w:color="auto"/>
                    <w:bottom w:val="none" w:sz="0" w:space="0" w:color="auto"/>
                    <w:right w:val="none" w:sz="0" w:space="0" w:color="auto"/>
                  </w:divBdr>
                  <w:divsChild>
                    <w:div w:id="831795641">
                      <w:marLeft w:val="0"/>
                      <w:marRight w:val="0"/>
                      <w:marTop w:val="0"/>
                      <w:marBottom w:val="0"/>
                      <w:divBdr>
                        <w:top w:val="none" w:sz="0" w:space="0" w:color="auto"/>
                        <w:left w:val="none" w:sz="0" w:space="0" w:color="auto"/>
                        <w:bottom w:val="none" w:sz="0" w:space="0" w:color="auto"/>
                        <w:right w:val="none" w:sz="0" w:space="0" w:color="auto"/>
                      </w:divBdr>
                      <w:divsChild>
                        <w:div w:id="1969356918">
                          <w:marLeft w:val="0"/>
                          <w:marRight w:val="0"/>
                          <w:marTop w:val="0"/>
                          <w:marBottom w:val="0"/>
                          <w:divBdr>
                            <w:top w:val="none" w:sz="0" w:space="0" w:color="auto"/>
                            <w:left w:val="none" w:sz="0" w:space="0" w:color="auto"/>
                            <w:bottom w:val="none" w:sz="0" w:space="0" w:color="auto"/>
                            <w:right w:val="none" w:sz="0" w:space="0" w:color="auto"/>
                          </w:divBdr>
                          <w:divsChild>
                            <w:div w:id="1434860825">
                              <w:marLeft w:val="0"/>
                              <w:marRight w:val="0"/>
                              <w:marTop w:val="0"/>
                              <w:marBottom w:val="0"/>
                              <w:divBdr>
                                <w:top w:val="none" w:sz="0" w:space="0" w:color="auto"/>
                                <w:left w:val="none" w:sz="0" w:space="0" w:color="auto"/>
                                <w:bottom w:val="none" w:sz="0" w:space="0" w:color="auto"/>
                                <w:right w:val="none" w:sz="0" w:space="0" w:color="auto"/>
                              </w:divBdr>
                              <w:divsChild>
                                <w:div w:id="1645505332">
                                  <w:marLeft w:val="0"/>
                                  <w:marRight w:val="0"/>
                                  <w:marTop w:val="0"/>
                                  <w:marBottom w:val="0"/>
                                  <w:divBdr>
                                    <w:top w:val="none" w:sz="0" w:space="0" w:color="auto"/>
                                    <w:left w:val="none" w:sz="0" w:space="0" w:color="auto"/>
                                    <w:bottom w:val="none" w:sz="0" w:space="0" w:color="auto"/>
                                    <w:right w:val="none" w:sz="0" w:space="0" w:color="auto"/>
                                  </w:divBdr>
                                  <w:divsChild>
                                    <w:div w:id="1766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17797">
          <w:marLeft w:val="0"/>
          <w:marRight w:val="0"/>
          <w:marTop w:val="0"/>
          <w:marBottom w:val="0"/>
          <w:divBdr>
            <w:top w:val="none" w:sz="0" w:space="0" w:color="auto"/>
            <w:left w:val="none" w:sz="0" w:space="0" w:color="auto"/>
            <w:bottom w:val="none" w:sz="0" w:space="0" w:color="auto"/>
            <w:right w:val="none" w:sz="0" w:space="0" w:color="auto"/>
          </w:divBdr>
          <w:divsChild>
            <w:div w:id="1441412028">
              <w:marLeft w:val="0"/>
              <w:marRight w:val="0"/>
              <w:marTop w:val="0"/>
              <w:marBottom w:val="0"/>
              <w:divBdr>
                <w:top w:val="none" w:sz="0" w:space="0" w:color="auto"/>
                <w:left w:val="none" w:sz="0" w:space="0" w:color="auto"/>
                <w:bottom w:val="none" w:sz="0" w:space="0" w:color="auto"/>
                <w:right w:val="none" w:sz="0" w:space="0" w:color="auto"/>
              </w:divBdr>
              <w:divsChild>
                <w:div w:id="802961387">
                  <w:marLeft w:val="0"/>
                  <w:marRight w:val="0"/>
                  <w:marTop w:val="0"/>
                  <w:marBottom w:val="0"/>
                  <w:divBdr>
                    <w:top w:val="none" w:sz="0" w:space="0" w:color="auto"/>
                    <w:left w:val="none" w:sz="0" w:space="0" w:color="auto"/>
                    <w:bottom w:val="none" w:sz="0" w:space="0" w:color="auto"/>
                    <w:right w:val="none" w:sz="0" w:space="0" w:color="auto"/>
                  </w:divBdr>
                  <w:divsChild>
                    <w:div w:id="39210531">
                      <w:marLeft w:val="0"/>
                      <w:marRight w:val="0"/>
                      <w:marTop w:val="0"/>
                      <w:marBottom w:val="0"/>
                      <w:divBdr>
                        <w:top w:val="none" w:sz="0" w:space="0" w:color="auto"/>
                        <w:left w:val="none" w:sz="0" w:space="0" w:color="auto"/>
                        <w:bottom w:val="none" w:sz="0" w:space="0" w:color="auto"/>
                        <w:right w:val="none" w:sz="0" w:space="0" w:color="auto"/>
                      </w:divBdr>
                      <w:divsChild>
                        <w:div w:id="930166694">
                          <w:marLeft w:val="0"/>
                          <w:marRight w:val="0"/>
                          <w:marTop w:val="0"/>
                          <w:marBottom w:val="0"/>
                          <w:divBdr>
                            <w:top w:val="none" w:sz="0" w:space="0" w:color="auto"/>
                            <w:left w:val="none" w:sz="0" w:space="0" w:color="auto"/>
                            <w:bottom w:val="none" w:sz="0" w:space="0" w:color="auto"/>
                            <w:right w:val="none" w:sz="0" w:space="0" w:color="auto"/>
                          </w:divBdr>
                          <w:divsChild>
                            <w:div w:id="854267860">
                              <w:marLeft w:val="0"/>
                              <w:marRight w:val="0"/>
                              <w:marTop w:val="0"/>
                              <w:marBottom w:val="0"/>
                              <w:divBdr>
                                <w:top w:val="none" w:sz="0" w:space="0" w:color="auto"/>
                                <w:left w:val="none" w:sz="0" w:space="0" w:color="auto"/>
                                <w:bottom w:val="none" w:sz="0" w:space="0" w:color="auto"/>
                                <w:right w:val="none" w:sz="0" w:space="0" w:color="auto"/>
                              </w:divBdr>
                              <w:divsChild>
                                <w:div w:id="907502026">
                                  <w:marLeft w:val="0"/>
                                  <w:marRight w:val="0"/>
                                  <w:marTop w:val="0"/>
                                  <w:marBottom w:val="0"/>
                                  <w:divBdr>
                                    <w:top w:val="none" w:sz="0" w:space="0" w:color="auto"/>
                                    <w:left w:val="none" w:sz="0" w:space="0" w:color="auto"/>
                                    <w:bottom w:val="none" w:sz="0" w:space="0" w:color="auto"/>
                                    <w:right w:val="none" w:sz="0" w:space="0" w:color="auto"/>
                                  </w:divBdr>
                                  <w:divsChild>
                                    <w:div w:id="18818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0357">
          <w:marLeft w:val="0"/>
          <w:marRight w:val="0"/>
          <w:marTop w:val="0"/>
          <w:marBottom w:val="0"/>
          <w:divBdr>
            <w:top w:val="none" w:sz="0" w:space="0" w:color="auto"/>
            <w:left w:val="none" w:sz="0" w:space="0" w:color="auto"/>
            <w:bottom w:val="none" w:sz="0" w:space="0" w:color="auto"/>
            <w:right w:val="none" w:sz="0" w:space="0" w:color="auto"/>
          </w:divBdr>
          <w:divsChild>
            <w:div w:id="1028868531">
              <w:marLeft w:val="0"/>
              <w:marRight w:val="0"/>
              <w:marTop w:val="0"/>
              <w:marBottom w:val="0"/>
              <w:divBdr>
                <w:top w:val="none" w:sz="0" w:space="0" w:color="auto"/>
                <w:left w:val="none" w:sz="0" w:space="0" w:color="auto"/>
                <w:bottom w:val="none" w:sz="0" w:space="0" w:color="auto"/>
                <w:right w:val="none" w:sz="0" w:space="0" w:color="auto"/>
              </w:divBdr>
              <w:divsChild>
                <w:div w:id="372657476">
                  <w:marLeft w:val="0"/>
                  <w:marRight w:val="0"/>
                  <w:marTop w:val="0"/>
                  <w:marBottom w:val="0"/>
                  <w:divBdr>
                    <w:top w:val="none" w:sz="0" w:space="0" w:color="auto"/>
                    <w:left w:val="none" w:sz="0" w:space="0" w:color="auto"/>
                    <w:bottom w:val="none" w:sz="0" w:space="0" w:color="auto"/>
                    <w:right w:val="none" w:sz="0" w:space="0" w:color="auto"/>
                  </w:divBdr>
                  <w:divsChild>
                    <w:div w:id="1465386989">
                      <w:marLeft w:val="0"/>
                      <w:marRight w:val="0"/>
                      <w:marTop w:val="0"/>
                      <w:marBottom w:val="0"/>
                      <w:divBdr>
                        <w:top w:val="none" w:sz="0" w:space="0" w:color="auto"/>
                        <w:left w:val="none" w:sz="0" w:space="0" w:color="auto"/>
                        <w:bottom w:val="none" w:sz="0" w:space="0" w:color="auto"/>
                        <w:right w:val="none" w:sz="0" w:space="0" w:color="auto"/>
                      </w:divBdr>
                      <w:divsChild>
                        <w:div w:id="1252734962">
                          <w:marLeft w:val="0"/>
                          <w:marRight w:val="0"/>
                          <w:marTop w:val="0"/>
                          <w:marBottom w:val="0"/>
                          <w:divBdr>
                            <w:top w:val="none" w:sz="0" w:space="0" w:color="auto"/>
                            <w:left w:val="none" w:sz="0" w:space="0" w:color="auto"/>
                            <w:bottom w:val="none" w:sz="0" w:space="0" w:color="auto"/>
                            <w:right w:val="none" w:sz="0" w:space="0" w:color="auto"/>
                          </w:divBdr>
                          <w:divsChild>
                            <w:div w:id="187108244">
                              <w:marLeft w:val="0"/>
                              <w:marRight w:val="0"/>
                              <w:marTop w:val="0"/>
                              <w:marBottom w:val="0"/>
                              <w:divBdr>
                                <w:top w:val="none" w:sz="0" w:space="0" w:color="auto"/>
                                <w:left w:val="none" w:sz="0" w:space="0" w:color="auto"/>
                                <w:bottom w:val="none" w:sz="0" w:space="0" w:color="auto"/>
                                <w:right w:val="none" w:sz="0" w:space="0" w:color="auto"/>
                              </w:divBdr>
                              <w:divsChild>
                                <w:div w:id="2030908006">
                                  <w:marLeft w:val="0"/>
                                  <w:marRight w:val="0"/>
                                  <w:marTop w:val="0"/>
                                  <w:marBottom w:val="0"/>
                                  <w:divBdr>
                                    <w:top w:val="none" w:sz="0" w:space="0" w:color="auto"/>
                                    <w:left w:val="none" w:sz="0" w:space="0" w:color="auto"/>
                                    <w:bottom w:val="none" w:sz="0" w:space="0" w:color="auto"/>
                                    <w:right w:val="none" w:sz="0" w:space="0" w:color="auto"/>
                                  </w:divBdr>
                                  <w:divsChild>
                                    <w:div w:id="4536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440215">
      <w:bodyDiv w:val="1"/>
      <w:marLeft w:val="0"/>
      <w:marRight w:val="0"/>
      <w:marTop w:val="0"/>
      <w:marBottom w:val="0"/>
      <w:divBdr>
        <w:top w:val="none" w:sz="0" w:space="0" w:color="auto"/>
        <w:left w:val="none" w:sz="0" w:space="0" w:color="auto"/>
        <w:bottom w:val="none" w:sz="0" w:space="0" w:color="auto"/>
        <w:right w:val="none" w:sz="0" w:space="0" w:color="auto"/>
      </w:divBdr>
    </w:div>
    <w:div w:id="1322007080">
      <w:bodyDiv w:val="1"/>
      <w:marLeft w:val="0"/>
      <w:marRight w:val="0"/>
      <w:marTop w:val="0"/>
      <w:marBottom w:val="0"/>
      <w:divBdr>
        <w:top w:val="none" w:sz="0" w:space="0" w:color="auto"/>
        <w:left w:val="none" w:sz="0" w:space="0" w:color="auto"/>
        <w:bottom w:val="none" w:sz="0" w:space="0" w:color="auto"/>
        <w:right w:val="none" w:sz="0" w:space="0" w:color="auto"/>
      </w:divBdr>
      <w:divsChild>
        <w:div w:id="937449504">
          <w:marLeft w:val="0"/>
          <w:marRight w:val="0"/>
          <w:marTop w:val="0"/>
          <w:marBottom w:val="0"/>
          <w:divBdr>
            <w:top w:val="none" w:sz="0" w:space="0" w:color="auto"/>
            <w:left w:val="none" w:sz="0" w:space="0" w:color="auto"/>
            <w:bottom w:val="none" w:sz="0" w:space="0" w:color="auto"/>
            <w:right w:val="none" w:sz="0" w:space="0" w:color="auto"/>
          </w:divBdr>
        </w:div>
        <w:div w:id="1408265599">
          <w:marLeft w:val="0"/>
          <w:marRight w:val="0"/>
          <w:marTop w:val="0"/>
          <w:marBottom w:val="0"/>
          <w:divBdr>
            <w:top w:val="none" w:sz="0" w:space="0" w:color="auto"/>
            <w:left w:val="none" w:sz="0" w:space="0" w:color="auto"/>
            <w:bottom w:val="none" w:sz="0" w:space="0" w:color="auto"/>
            <w:right w:val="none" w:sz="0" w:space="0" w:color="auto"/>
          </w:divBdr>
        </w:div>
        <w:div w:id="2092241480">
          <w:marLeft w:val="0"/>
          <w:marRight w:val="0"/>
          <w:marTop w:val="0"/>
          <w:marBottom w:val="0"/>
          <w:divBdr>
            <w:top w:val="none" w:sz="0" w:space="0" w:color="auto"/>
            <w:left w:val="none" w:sz="0" w:space="0" w:color="auto"/>
            <w:bottom w:val="none" w:sz="0" w:space="0" w:color="auto"/>
            <w:right w:val="none" w:sz="0" w:space="0" w:color="auto"/>
          </w:divBdr>
        </w:div>
        <w:div w:id="1776167874">
          <w:marLeft w:val="0"/>
          <w:marRight w:val="0"/>
          <w:marTop w:val="0"/>
          <w:marBottom w:val="0"/>
          <w:divBdr>
            <w:top w:val="none" w:sz="0" w:space="0" w:color="auto"/>
            <w:left w:val="none" w:sz="0" w:space="0" w:color="auto"/>
            <w:bottom w:val="none" w:sz="0" w:space="0" w:color="auto"/>
            <w:right w:val="none" w:sz="0" w:space="0" w:color="auto"/>
          </w:divBdr>
        </w:div>
        <w:div w:id="899361574">
          <w:marLeft w:val="0"/>
          <w:marRight w:val="0"/>
          <w:marTop w:val="0"/>
          <w:marBottom w:val="0"/>
          <w:divBdr>
            <w:top w:val="none" w:sz="0" w:space="0" w:color="auto"/>
            <w:left w:val="none" w:sz="0" w:space="0" w:color="auto"/>
            <w:bottom w:val="none" w:sz="0" w:space="0" w:color="auto"/>
            <w:right w:val="none" w:sz="0" w:space="0" w:color="auto"/>
          </w:divBdr>
        </w:div>
        <w:div w:id="1853259313">
          <w:marLeft w:val="0"/>
          <w:marRight w:val="0"/>
          <w:marTop w:val="0"/>
          <w:marBottom w:val="0"/>
          <w:divBdr>
            <w:top w:val="none" w:sz="0" w:space="0" w:color="auto"/>
            <w:left w:val="none" w:sz="0" w:space="0" w:color="auto"/>
            <w:bottom w:val="none" w:sz="0" w:space="0" w:color="auto"/>
            <w:right w:val="none" w:sz="0" w:space="0" w:color="auto"/>
          </w:divBdr>
        </w:div>
      </w:divsChild>
    </w:div>
    <w:div w:id="1375735234">
      <w:bodyDiv w:val="1"/>
      <w:marLeft w:val="0"/>
      <w:marRight w:val="0"/>
      <w:marTop w:val="0"/>
      <w:marBottom w:val="0"/>
      <w:divBdr>
        <w:top w:val="none" w:sz="0" w:space="0" w:color="auto"/>
        <w:left w:val="none" w:sz="0" w:space="0" w:color="auto"/>
        <w:bottom w:val="none" w:sz="0" w:space="0" w:color="auto"/>
        <w:right w:val="none" w:sz="0" w:space="0" w:color="auto"/>
      </w:divBdr>
    </w:div>
    <w:div w:id="1410034073">
      <w:bodyDiv w:val="1"/>
      <w:marLeft w:val="0"/>
      <w:marRight w:val="0"/>
      <w:marTop w:val="0"/>
      <w:marBottom w:val="0"/>
      <w:divBdr>
        <w:top w:val="none" w:sz="0" w:space="0" w:color="auto"/>
        <w:left w:val="none" w:sz="0" w:space="0" w:color="auto"/>
        <w:bottom w:val="none" w:sz="0" w:space="0" w:color="auto"/>
        <w:right w:val="none" w:sz="0" w:space="0" w:color="auto"/>
      </w:divBdr>
    </w:div>
    <w:div w:id="1532185794">
      <w:bodyDiv w:val="1"/>
      <w:marLeft w:val="0"/>
      <w:marRight w:val="0"/>
      <w:marTop w:val="0"/>
      <w:marBottom w:val="0"/>
      <w:divBdr>
        <w:top w:val="none" w:sz="0" w:space="0" w:color="auto"/>
        <w:left w:val="none" w:sz="0" w:space="0" w:color="auto"/>
        <w:bottom w:val="none" w:sz="0" w:space="0" w:color="auto"/>
        <w:right w:val="none" w:sz="0" w:space="0" w:color="auto"/>
      </w:divBdr>
    </w:div>
    <w:div w:id="1592929316">
      <w:bodyDiv w:val="1"/>
      <w:marLeft w:val="0"/>
      <w:marRight w:val="0"/>
      <w:marTop w:val="0"/>
      <w:marBottom w:val="0"/>
      <w:divBdr>
        <w:top w:val="none" w:sz="0" w:space="0" w:color="auto"/>
        <w:left w:val="none" w:sz="0" w:space="0" w:color="auto"/>
        <w:bottom w:val="none" w:sz="0" w:space="0" w:color="auto"/>
        <w:right w:val="none" w:sz="0" w:space="0" w:color="auto"/>
      </w:divBdr>
    </w:div>
    <w:div w:id="1614511849">
      <w:bodyDiv w:val="1"/>
      <w:marLeft w:val="0"/>
      <w:marRight w:val="0"/>
      <w:marTop w:val="0"/>
      <w:marBottom w:val="0"/>
      <w:divBdr>
        <w:top w:val="none" w:sz="0" w:space="0" w:color="auto"/>
        <w:left w:val="none" w:sz="0" w:space="0" w:color="auto"/>
        <w:bottom w:val="none" w:sz="0" w:space="0" w:color="auto"/>
        <w:right w:val="none" w:sz="0" w:space="0" w:color="auto"/>
      </w:divBdr>
      <w:divsChild>
        <w:div w:id="336227389">
          <w:marLeft w:val="0"/>
          <w:marRight w:val="0"/>
          <w:marTop w:val="0"/>
          <w:marBottom w:val="0"/>
          <w:divBdr>
            <w:top w:val="none" w:sz="0" w:space="0" w:color="auto"/>
            <w:left w:val="none" w:sz="0" w:space="0" w:color="auto"/>
            <w:bottom w:val="none" w:sz="0" w:space="0" w:color="auto"/>
            <w:right w:val="none" w:sz="0" w:space="0" w:color="auto"/>
          </w:divBdr>
        </w:div>
        <w:div w:id="14499654">
          <w:marLeft w:val="0"/>
          <w:marRight w:val="0"/>
          <w:marTop w:val="0"/>
          <w:marBottom w:val="0"/>
          <w:divBdr>
            <w:top w:val="none" w:sz="0" w:space="0" w:color="auto"/>
            <w:left w:val="none" w:sz="0" w:space="0" w:color="auto"/>
            <w:bottom w:val="none" w:sz="0" w:space="0" w:color="auto"/>
            <w:right w:val="none" w:sz="0" w:space="0" w:color="auto"/>
          </w:divBdr>
        </w:div>
        <w:div w:id="217671345">
          <w:marLeft w:val="0"/>
          <w:marRight w:val="0"/>
          <w:marTop w:val="0"/>
          <w:marBottom w:val="0"/>
          <w:divBdr>
            <w:top w:val="none" w:sz="0" w:space="0" w:color="auto"/>
            <w:left w:val="none" w:sz="0" w:space="0" w:color="auto"/>
            <w:bottom w:val="none" w:sz="0" w:space="0" w:color="auto"/>
            <w:right w:val="none" w:sz="0" w:space="0" w:color="auto"/>
          </w:divBdr>
        </w:div>
        <w:div w:id="1034162223">
          <w:marLeft w:val="0"/>
          <w:marRight w:val="0"/>
          <w:marTop w:val="0"/>
          <w:marBottom w:val="0"/>
          <w:divBdr>
            <w:top w:val="none" w:sz="0" w:space="0" w:color="auto"/>
            <w:left w:val="none" w:sz="0" w:space="0" w:color="auto"/>
            <w:bottom w:val="none" w:sz="0" w:space="0" w:color="auto"/>
            <w:right w:val="none" w:sz="0" w:space="0" w:color="auto"/>
          </w:divBdr>
        </w:div>
        <w:div w:id="1742095537">
          <w:marLeft w:val="0"/>
          <w:marRight w:val="0"/>
          <w:marTop w:val="0"/>
          <w:marBottom w:val="0"/>
          <w:divBdr>
            <w:top w:val="none" w:sz="0" w:space="0" w:color="auto"/>
            <w:left w:val="none" w:sz="0" w:space="0" w:color="auto"/>
            <w:bottom w:val="none" w:sz="0" w:space="0" w:color="auto"/>
            <w:right w:val="none" w:sz="0" w:space="0" w:color="auto"/>
          </w:divBdr>
        </w:div>
      </w:divsChild>
    </w:div>
    <w:div w:id="1691832052">
      <w:bodyDiv w:val="1"/>
      <w:marLeft w:val="0"/>
      <w:marRight w:val="0"/>
      <w:marTop w:val="0"/>
      <w:marBottom w:val="0"/>
      <w:divBdr>
        <w:top w:val="none" w:sz="0" w:space="0" w:color="auto"/>
        <w:left w:val="none" w:sz="0" w:space="0" w:color="auto"/>
        <w:bottom w:val="none" w:sz="0" w:space="0" w:color="auto"/>
        <w:right w:val="none" w:sz="0" w:space="0" w:color="auto"/>
      </w:divBdr>
    </w:div>
    <w:div w:id="1714454446">
      <w:bodyDiv w:val="1"/>
      <w:marLeft w:val="0"/>
      <w:marRight w:val="0"/>
      <w:marTop w:val="0"/>
      <w:marBottom w:val="0"/>
      <w:divBdr>
        <w:top w:val="none" w:sz="0" w:space="0" w:color="auto"/>
        <w:left w:val="none" w:sz="0" w:space="0" w:color="auto"/>
        <w:bottom w:val="none" w:sz="0" w:space="0" w:color="auto"/>
        <w:right w:val="none" w:sz="0" w:space="0" w:color="auto"/>
      </w:divBdr>
      <w:divsChild>
        <w:div w:id="1996489764">
          <w:marLeft w:val="0"/>
          <w:marRight w:val="0"/>
          <w:marTop w:val="0"/>
          <w:marBottom w:val="0"/>
          <w:divBdr>
            <w:top w:val="none" w:sz="0" w:space="0" w:color="auto"/>
            <w:left w:val="none" w:sz="0" w:space="0" w:color="auto"/>
            <w:bottom w:val="none" w:sz="0" w:space="0" w:color="auto"/>
            <w:right w:val="none" w:sz="0" w:space="0" w:color="auto"/>
          </w:divBdr>
        </w:div>
        <w:div w:id="1568495751">
          <w:marLeft w:val="0"/>
          <w:marRight w:val="0"/>
          <w:marTop w:val="0"/>
          <w:marBottom w:val="0"/>
          <w:divBdr>
            <w:top w:val="none" w:sz="0" w:space="0" w:color="auto"/>
            <w:left w:val="none" w:sz="0" w:space="0" w:color="auto"/>
            <w:bottom w:val="none" w:sz="0" w:space="0" w:color="auto"/>
            <w:right w:val="none" w:sz="0" w:space="0" w:color="auto"/>
          </w:divBdr>
        </w:div>
        <w:div w:id="1254975532">
          <w:marLeft w:val="0"/>
          <w:marRight w:val="0"/>
          <w:marTop w:val="0"/>
          <w:marBottom w:val="0"/>
          <w:divBdr>
            <w:top w:val="none" w:sz="0" w:space="0" w:color="auto"/>
            <w:left w:val="none" w:sz="0" w:space="0" w:color="auto"/>
            <w:bottom w:val="none" w:sz="0" w:space="0" w:color="auto"/>
            <w:right w:val="none" w:sz="0" w:space="0" w:color="auto"/>
          </w:divBdr>
        </w:div>
        <w:div w:id="2127310624">
          <w:marLeft w:val="0"/>
          <w:marRight w:val="0"/>
          <w:marTop w:val="0"/>
          <w:marBottom w:val="0"/>
          <w:divBdr>
            <w:top w:val="none" w:sz="0" w:space="0" w:color="auto"/>
            <w:left w:val="none" w:sz="0" w:space="0" w:color="auto"/>
            <w:bottom w:val="none" w:sz="0" w:space="0" w:color="auto"/>
            <w:right w:val="none" w:sz="0" w:space="0" w:color="auto"/>
          </w:divBdr>
        </w:div>
        <w:div w:id="75056162">
          <w:marLeft w:val="0"/>
          <w:marRight w:val="0"/>
          <w:marTop w:val="0"/>
          <w:marBottom w:val="0"/>
          <w:divBdr>
            <w:top w:val="none" w:sz="0" w:space="0" w:color="auto"/>
            <w:left w:val="none" w:sz="0" w:space="0" w:color="auto"/>
            <w:bottom w:val="none" w:sz="0" w:space="0" w:color="auto"/>
            <w:right w:val="none" w:sz="0" w:space="0" w:color="auto"/>
          </w:divBdr>
        </w:div>
        <w:div w:id="1799956368">
          <w:marLeft w:val="0"/>
          <w:marRight w:val="0"/>
          <w:marTop w:val="0"/>
          <w:marBottom w:val="0"/>
          <w:divBdr>
            <w:top w:val="none" w:sz="0" w:space="0" w:color="auto"/>
            <w:left w:val="none" w:sz="0" w:space="0" w:color="auto"/>
            <w:bottom w:val="none" w:sz="0" w:space="0" w:color="auto"/>
            <w:right w:val="none" w:sz="0" w:space="0" w:color="auto"/>
          </w:divBdr>
        </w:div>
        <w:div w:id="1502741558">
          <w:marLeft w:val="0"/>
          <w:marRight w:val="0"/>
          <w:marTop w:val="0"/>
          <w:marBottom w:val="0"/>
          <w:divBdr>
            <w:top w:val="none" w:sz="0" w:space="0" w:color="auto"/>
            <w:left w:val="none" w:sz="0" w:space="0" w:color="auto"/>
            <w:bottom w:val="none" w:sz="0" w:space="0" w:color="auto"/>
            <w:right w:val="none" w:sz="0" w:space="0" w:color="auto"/>
          </w:divBdr>
        </w:div>
        <w:div w:id="127407355">
          <w:marLeft w:val="0"/>
          <w:marRight w:val="0"/>
          <w:marTop w:val="0"/>
          <w:marBottom w:val="0"/>
          <w:divBdr>
            <w:top w:val="none" w:sz="0" w:space="0" w:color="auto"/>
            <w:left w:val="none" w:sz="0" w:space="0" w:color="auto"/>
            <w:bottom w:val="none" w:sz="0" w:space="0" w:color="auto"/>
            <w:right w:val="none" w:sz="0" w:space="0" w:color="auto"/>
          </w:divBdr>
        </w:div>
        <w:div w:id="1678190110">
          <w:marLeft w:val="0"/>
          <w:marRight w:val="0"/>
          <w:marTop w:val="0"/>
          <w:marBottom w:val="0"/>
          <w:divBdr>
            <w:top w:val="none" w:sz="0" w:space="0" w:color="auto"/>
            <w:left w:val="none" w:sz="0" w:space="0" w:color="auto"/>
            <w:bottom w:val="none" w:sz="0" w:space="0" w:color="auto"/>
            <w:right w:val="none" w:sz="0" w:space="0" w:color="auto"/>
          </w:divBdr>
        </w:div>
        <w:div w:id="1546142289">
          <w:marLeft w:val="0"/>
          <w:marRight w:val="0"/>
          <w:marTop w:val="0"/>
          <w:marBottom w:val="0"/>
          <w:divBdr>
            <w:top w:val="none" w:sz="0" w:space="0" w:color="auto"/>
            <w:left w:val="none" w:sz="0" w:space="0" w:color="auto"/>
            <w:bottom w:val="none" w:sz="0" w:space="0" w:color="auto"/>
            <w:right w:val="none" w:sz="0" w:space="0" w:color="auto"/>
          </w:divBdr>
        </w:div>
        <w:div w:id="1211461128">
          <w:marLeft w:val="0"/>
          <w:marRight w:val="0"/>
          <w:marTop w:val="0"/>
          <w:marBottom w:val="0"/>
          <w:divBdr>
            <w:top w:val="none" w:sz="0" w:space="0" w:color="auto"/>
            <w:left w:val="none" w:sz="0" w:space="0" w:color="auto"/>
            <w:bottom w:val="none" w:sz="0" w:space="0" w:color="auto"/>
            <w:right w:val="none" w:sz="0" w:space="0" w:color="auto"/>
          </w:divBdr>
        </w:div>
        <w:div w:id="1096710201">
          <w:marLeft w:val="0"/>
          <w:marRight w:val="0"/>
          <w:marTop w:val="0"/>
          <w:marBottom w:val="0"/>
          <w:divBdr>
            <w:top w:val="none" w:sz="0" w:space="0" w:color="auto"/>
            <w:left w:val="none" w:sz="0" w:space="0" w:color="auto"/>
            <w:bottom w:val="none" w:sz="0" w:space="0" w:color="auto"/>
            <w:right w:val="none" w:sz="0" w:space="0" w:color="auto"/>
          </w:divBdr>
        </w:div>
        <w:div w:id="1233924342">
          <w:marLeft w:val="0"/>
          <w:marRight w:val="0"/>
          <w:marTop w:val="0"/>
          <w:marBottom w:val="0"/>
          <w:divBdr>
            <w:top w:val="none" w:sz="0" w:space="0" w:color="auto"/>
            <w:left w:val="none" w:sz="0" w:space="0" w:color="auto"/>
            <w:bottom w:val="none" w:sz="0" w:space="0" w:color="auto"/>
            <w:right w:val="none" w:sz="0" w:space="0" w:color="auto"/>
          </w:divBdr>
        </w:div>
      </w:divsChild>
    </w:div>
    <w:div w:id="1839925942">
      <w:bodyDiv w:val="1"/>
      <w:marLeft w:val="0"/>
      <w:marRight w:val="0"/>
      <w:marTop w:val="0"/>
      <w:marBottom w:val="0"/>
      <w:divBdr>
        <w:top w:val="none" w:sz="0" w:space="0" w:color="auto"/>
        <w:left w:val="none" w:sz="0" w:space="0" w:color="auto"/>
        <w:bottom w:val="none" w:sz="0" w:space="0" w:color="auto"/>
        <w:right w:val="none" w:sz="0" w:space="0" w:color="auto"/>
      </w:divBdr>
    </w:div>
    <w:div w:id="1919052667">
      <w:bodyDiv w:val="1"/>
      <w:marLeft w:val="0"/>
      <w:marRight w:val="0"/>
      <w:marTop w:val="0"/>
      <w:marBottom w:val="0"/>
      <w:divBdr>
        <w:top w:val="none" w:sz="0" w:space="0" w:color="auto"/>
        <w:left w:val="none" w:sz="0" w:space="0" w:color="auto"/>
        <w:bottom w:val="none" w:sz="0" w:space="0" w:color="auto"/>
        <w:right w:val="none" w:sz="0" w:space="0" w:color="auto"/>
      </w:divBdr>
    </w:div>
    <w:div w:id="1996686875">
      <w:bodyDiv w:val="1"/>
      <w:marLeft w:val="0"/>
      <w:marRight w:val="0"/>
      <w:marTop w:val="0"/>
      <w:marBottom w:val="0"/>
      <w:divBdr>
        <w:top w:val="none" w:sz="0" w:space="0" w:color="auto"/>
        <w:left w:val="none" w:sz="0" w:space="0" w:color="auto"/>
        <w:bottom w:val="none" w:sz="0" w:space="0" w:color="auto"/>
        <w:right w:val="none" w:sz="0" w:space="0" w:color="auto"/>
      </w:divBdr>
    </w:div>
    <w:div w:id="2077123948">
      <w:bodyDiv w:val="1"/>
      <w:marLeft w:val="0"/>
      <w:marRight w:val="0"/>
      <w:marTop w:val="0"/>
      <w:marBottom w:val="0"/>
      <w:divBdr>
        <w:top w:val="none" w:sz="0" w:space="0" w:color="auto"/>
        <w:left w:val="none" w:sz="0" w:space="0" w:color="auto"/>
        <w:bottom w:val="none" w:sz="0" w:space="0" w:color="auto"/>
        <w:right w:val="none" w:sz="0" w:space="0" w:color="auto"/>
      </w:divBdr>
    </w:div>
    <w:div w:id="2107845321">
      <w:bodyDiv w:val="1"/>
      <w:marLeft w:val="0"/>
      <w:marRight w:val="0"/>
      <w:marTop w:val="0"/>
      <w:marBottom w:val="0"/>
      <w:divBdr>
        <w:top w:val="none" w:sz="0" w:space="0" w:color="auto"/>
        <w:left w:val="none" w:sz="0" w:space="0" w:color="auto"/>
        <w:bottom w:val="none" w:sz="0" w:space="0" w:color="auto"/>
        <w:right w:val="none" w:sz="0" w:space="0" w:color="auto"/>
      </w:divBdr>
      <w:divsChild>
        <w:div w:id="1269656714">
          <w:marLeft w:val="0"/>
          <w:marRight w:val="0"/>
          <w:marTop w:val="0"/>
          <w:marBottom w:val="0"/>
          <w:divBdr>
            <w:top w:val="none" w:sz="0" w:space="0" w:color="auto"/>
            <w:left w:val="none" w:sz="0" w:space="0" w:color="auto"/>
            <w:bottom w:val="none" w:sz="0" w:space="0" w:color="auto"/>
            <w:right w:val="none" w:sz="0" w:space="0" w:color="auto"/>
          </w:divBdr>
        </w:div>
        <w:div w:id="410543080">
          <w:marLeft w:val="0"/>
          <w:marRight w:val="0"/>
          <w:marTop w:val="0"/>
          <w:marBottom w:val="0"/>
          <w:divBdr>
            <w:top w:val="none" w:sz="0" w:space="0" w:color="auto"/>
            <w:left w:val="none" w:sz="0" w:space="0" w:color="auto"/>
            <w:bottom w:val="none" w:sz="0" w:space="0" w:color="auto"/>
            <w:right w:val="none" w:sz="0" w:space="0" w:color="auto"/>
          </w:divBdr>
        </w:div>
        <w:div w:id="1630239909">
          <w:marLeft w:val="0"/>
          <w:marRight w:val="0"/>
          <w:marTop w:val="0"/>
          <w:marBottom w:val="0"/>
          <w:divBdr>
            <w:top w:val="none" w:sz="0" w:space="0" w:color="auto"/>
            <w:left w:val="none" w:sz="0" w:space="0" w:color="auto"/>
            <w:bottom w:val="none" w:sz="0" w:space="0" w:color="auto"/>
            <w:right w:val="none" w:sz="0" w:space="0" w:color="auto"/>
          </w:divBdr>
        </w:div>
        <w:div w:id="1729649670">
          <w:marLeft w:val="0"/>
          <w:marRight w:val="0"/>
          <w:marTop w:val="0"/>
          <w:marBottom w:val="0"/>
          <w:divBdr>
            <w:top w:val="none" w:sz="0" w:space="0" w:color="auto"/>
            <w:left w:val="none" w:sz="0" w:space="0" w:color="auto"/>
            <w:bottom w:val="none" w:sz="0" w:space="0" w:color="auto"/>
            <w:right w:val="none" w:sz="0" w:space="0" w:color="auto"/>
          </w:divBdr>
        </w:div>
        <w:div w:id="98911178">
          <w:marLeft w:val="0"/>
          <w:marRight w:val="0"/>
          <w:marTop w:val="0"/>
          <w:marBottom w:val="0"/>
          <w:divBdr>
            <w:top w:val="none" w:sz="0" w:space="0" w:color="auto"/>
            <w:left w:val="none" w:sz="0" w:space="0" w:color="auto"/>
            <w:bottom w:val="none" w:sz="0" w:space="0" w:color="auto"/>
            <w:right w:val="none" w:sz="0" w:space="0" w:color="auto"/>
          </w:divBdr>
        </w:div>
        <w:div w:id="9357455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cid:image001.png@01D869E2.86C1E8D0" TargetMode="External"/><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139</TotalTime>
  <Pages>7</Pages>
  <Words>633</Words>
  <Characters>3420</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Macieira</dc:creator>
  <cp:keywords/>
  <dc:description/>
  <cp:lastModifiedBy>Inês Filipe</cp:lastModifiedBy>
  <cp:revision>11</cp:revision>
  <dcterms:created xsi:type="dcterms:W3CDTF">2023-04-19T08:14:00Z</dcterms:created>
  <dcterms:modified xsi:type="dcterms:W3CDTF">2023-05-18T08:46:00Z</dcterms:modified>
</cp:coreProperties>
</file>