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4679A" w14:textId="77777777" w:rsidR="00445A70" w:rsidRPr="00016E8E" w:rsidRDefault="00762CA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6E8E">
        <w:rPr>
          <w:color w:val="000000"/>
        </w:rPr>
        <w:t>Informacja prasowa</w:t>
      </w:r>
    </w:p>
    <w:p w14:paraId="3047544A" w14:textId="7AB33B1E" w:rsidR="00445A70" w:rsidRPr="00016E8E" w:rsidRDefault="00762CA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16E8E">
        <w:t xml:space="preserve">Warszawa, </w:t>
      </w:r>
      <w:r w:rsidR="00830F32">
        <w:t>06 czerwca</w:t>
      </w:r>
      <w:r w:rsidR="00F11B00" w:rsidRPr="00016E8E">
        <w:t xml:space="preserve"> </w:t>
      </w:r>
      <w:r w:rsidRPr="00016E8E">
        <w:rPr>
          <w:color w:val="000000"/>
        </w:rPr>
        <w:t>202</w:t>
      </w:r>
      <w:r w:rsidR="00B3204D" w:rsidRPr="00016E8E">
        <w:rPr>
          <w:color w:val="000000"/>
        </w:rPr>
        <w:t>3</w:t>
      </w:r>
      <w:r w:rsidRPr="00016E8E">
        <w:rPr>
          <w:color w:val="000000"/>
        </w:rPr>
        <w:t xml:space="preserve"> r.</w:t>
      </w:r>
    </w:p>
    <w:p w14:paraId="3B797074" w14:textId="77777777" w:rsidR="00445A70" w:rsidRDefault="00445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B12F88" w14:textId="7E8E3DA5" w:rsidR="00072FBD" w:rsidRDefault="00072FBD" w:rsidP="00072FBD">
      <w:pPr>
        <w:spacing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 xml:space="preserve">Mapa średnich cen energii w </w:t>
      </w:r>
      <w:r w:rsidR="00830F32">
        <w:rPr>
          <w:b/>
          <w:color w:val="000000"/>
          <w:sz w:val="28"/>
          <w:szCs w:val="28"/>
        </w:rPr>
        <w:t>maju</w:t>
      </w:r>
      <w:r>
        <w:rPr>
          <w:b/>
          <w:color w:val="000000"/>
          <w:sz w:val="28"/>
          <w:szCs w:val="28"/>
        </w:rPr>
        <w:t xml:space="preserve"> 2023 r. – analiza Energy Solution</w:t>
      </w:r>
    </w:p>
    <w:p w14:paraId="13796361" w14:textId="3AF7561F" w:rsidR="00072FBD" w:rsidRDefault="00830F32" w:rsidP="00072FBD">
      <w:pPr>
        <w:spacing w:line="240" w:lineRule="auto"/>
        <w:jc w:val="both"/>
        <w:rPr>
          <w:b/>
          <w:color w:val="000000"/>
        </w:rPr>
      </w:pPr>
      <w:r w:rsidRPr="00830F32">
        <w:rPr>
          <w:b/>
          <w:color w:val="000000"/>
        </w:rPr>
        <w:t>Firma Energy Solution Sp. z o.o., zajmująca się działalnością doradczą dla odbiorców energii elektrycznej i paliwa gazowego przygotowała comiesięczną analizę średnich cen energii. W maju 2023 roku na rynku SPOT za 1 MWh płacono w UE średnio 80,6</w:t>
      </w:r>
      <w:r w:rsidR="0007397E">
        <w:rPr>
          <w:b/>
          <w:color w:val="000000"/>
        </w:rPr>
        <w:t>6</w:t>
      </w:r>
      <w:r w:rsidRPr="00830F32">
        <w:rPr>
          <w:b/>
          <w:color w:val="000000"/>
        </w:rPr>
        <w:t xml:space="preserve"> Euro, czyli ponad 16 proc. mniej, niż w ubiegłym miesiącu. W Polsce cena ta oscylowała w </w:t>
      </w:r>
      <w:r w:rsidR="004175C2">
        <w:rPr>
          <w:b/>
          <w:color w:val="000000"/>
        </w:rPr>
        <w:t>maju</w:t>
      </w:r>
      <w:r w:rsidRPr="00830F32">
        <w:rPr>
          <w:b/>
          <w:color w:val="000000"/>
        </w:rPr>
        <w:t xml:space="preserve"> wokół 10</w:t>
      </w:r>
      <w:r w:rsidR="0007397E">
        <w:rPr>
          <w:b/>
          <w:color w:val="000000"/>
        </w:rPr>
        <w:t>6</w:t>
      </w:r>
      <w:r w:rsidRPr="00830F32">
        <w:rPr>
          <w:b/>
          <w:color w:val="000000"/>
        </w:rPr>
        <w:t xml:space="preserve"> Euro. Uśredniona cena zakupu energii dla kontraktu terminowego (BASE Y) na 2024 r. wynosiła w ubiegłym miesiącu 132,5  Euro i w stosunku do </w:t>
      </w:r>
      <w:r w:rsidR="004175C2">
        <w:rPr>
          <w:b/>
          <w:color w:val="000000"/>
        </w:rPr>
        <w:t>kwietnia</w:t>
      </w:r>
      <w:r w:rsidRPr="00830F32">
        <w:rPr>
          <w:b/>
          <w:color w:val="000000"/>
        </w:rPr>
        <w:t xml:space="preserve"> była niższa o ponad 6 proc. W Polsce spółki handlujące energią, oczekiwały za 1 MWh ponad 153 Euro. </w:t>
      </w:r>
      <w:r w:rsidR="00072FBD">
        <w:rPr>
          <w:b/>
          <w:color w:val="000000"/>
        </w:rPr>
        <w:t xml:space="preserve"> </w:t>
      </w:r>
    </w:p>
    <w:p w14:paraId="32E63417" w14:textId="12B5C17F" w:rsidR="00072FBD" w:rsidRDefault="00072FBD" w:rsidP="00072FBD">
      <w:pPr>
        <w:spacing w:line="240" w:lineRule="auto"/>
        <w:jc w:val="both"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 xml:space="preserve">Mapę średnich cen energii komentuje </w:t>
      </w:r>
      <w:r w:rsidR="009F6377" w:rsidRPr="009F6377">
        <w:rPr>
          <w:b/>
          <w:i/>
          <w:iCs/>
          <w:color w:val="000000"/>
        </w:rPr>
        <w:t>Krzysztof Mazurski - Dyrektor Działu Portfolio Management</w:t>
      </w:r>
      <w:r w:rsidR="009F6377">
        <w:rPr>
          <w:b/>
          <w:i/>
          <w:iCs/>
          <w:color w:val="000000"/>
        </w:rPr>
        <w:t>, ekspert</w:t>
      </w:r>
      <w:r>
        <w:rPr>
          <w:b/>
          <w:i/>
          <w:iCs/>
          <w:color w:val="000000"/>
        </w:rPr>
        <w:t xml:space="preserve"> firmy Energy Solution.</w:t>
      </w:r>
    </w:p>
    <w:p w14:paraId="53953C61" w14:textId="594A3B29" w:rsidR="00830F32" w:rsidRPr="00830F32" w:rsidRDefault="00830F32" w:rsidP="00830F32">
      <w:pPr>
        <w:pStyle w:val="Akapitzlist"/>
        <w:numPr>
          <w:ilvl w:val="0"/>
          <w:numId w:val="6"/>
        </w:numPr>
        <w:spacing w:line="240" w:lineRule="auto"/>
        <w:rPr>
          <w:color w:val="000000"/>
        </w:rPr>
      </w:pPr>
      <w:r w:rsidRPr="00830F32">
        <w:rPr>
          <w:color w:val="000000"/>
        </w:rPr>
        <w:t>Średnia cena energii na rynku SPOT w maju w UE spadła o -16,7</w:t>
      </w:r>
      <w:r w:rsidR="001400A1">
        <w:rPr>
          <w:color w:val="000000"/>
        </w:rPr>
        <w:t xml:space="preserve"> </w:t>
      </w:r>
      <w:r w:rsidRPr="00830F32">
        <w:rPr>
          <w:color w:val="000000"/>
        </w:rPr>
        <w:t>proc. w stosunku m/m i wyniosła 80,68 EUR/MWh,</w:t>
      </w:r>
    </w:p>
    <w:p w14:paraId="1F3A3E4A" w14:textId="13F84416" w:rsidR="00830F32" w:rsidRPr="001400A1" w:rsidRDefault="00830F32" w:rsidP="001400A1">
      <w:pPr>
        <w:pStyle w:val="Akapitzlist"/>
        <w:numPr>
          <w:ilvl w:val="0"/>
          <w:numId w:val="6"/>
        </w:numPr>
        <w:spacing w:line="240" w:lineRule="auto"/>
        <w:rPr>
          <w:color w:val="000000"/>
        </w:rPr>
      </w:pPr>
      <w:r w:rsidRPr="00830F32">
        <w:rPr>
          <w:color w:val="000000"/>
        </w:rPr>
        <w:t xml:space="preserve">W </w:t>
      </w:r>
      <w:r w:rsidRPr="001400A1">
        <w:rPr>
          <w:color w:val="000000"/>
        </w:rPr>
        <w:t xml:space="preserve">Polsce średnia cena energii SPOT w maju </w:t>
      </w:r>
      <w:r w:rsidR="001400A1" w:rsidRPr="001400A1">
        <w:rPr>
          <w:color w:val="000000"/>
        </w:rPr>
        <w:t xml:space="preserve">spadła o -14 proc. </w:t>
      </w:r>
      <w:r w:rsidRPr="001400A1">
        <w:rPr>
          <w:color w:val="000000"/>
        </w:rPr>
        <w:t>m/m, kosztowała ponad 10</w:t>
      </w:r>
      <w:r w:rsidR="001400A1" w:rsidRPr="001400A1">
        <w:rPr>
          <w:color w:val="000000"/>
        </w:rPr>
        <w:t>6,75</w:t>
      </w:r>
      <w:r w:rsidRPr="001400A1">
        <w:rPr>
          <w:color w:val="000000"/>
        </w:rPr>
        <w:t xml:space="preserve"> EUR/MWh,</w:t>
      </w:r>
    </w:p>
    <w:p w14:paraId="187469B0" w14:textId="77777777" w:rsidR="00830F32" w:rsidRPr="00830F32" w:rsidRDefault="00830F32" w:rsidP="00830F32">
      <w:pPr>
        <w:pStyle w:val="Akapitzlist"/>
        <w:numPr>
          <w:ilvl w:val="0"/>
          <w:numId w:val="6"/>
        </w:numPr>
        <w:spacing w:line="240" w:lineRule="auto"/>
        <w:rPr>
          <w:color w:val="000000"/>
        </w:rPr>
      </w:pPr>
      <w:r w:rsidRPr="00830F32">
        <w:rPr>
          <w:color w:val="000000"/>
        </w:rPr>
        <w:t>Średnia cena energii w UE dla kontraktu terminowego (BASE Y-23) zmalała w maju m/m o 6,3 proc. i wyniosła 132,50 EUR/MWh,</w:t>
      </w:r>
      <w:bookmarkStart w:id="0" w:name="_GoBack"/>
      <w:bookmarkEnd w:id="0"/>
    </w:p>
    <w:p w14:paraId="07146FCD" w14:textId="77777777" w:rsidR="001400A1" w:rsidRDefault="00830F32" w:rsidP="00830F32">
      <w:pPr>
        <w:pStyle w:val="Akapitzlist"/>
        <w:numPr>
          <w:ilvl w:val="0"/>
          <w:numId w:val="6"/>
        </w:numPr>
        <w:spacing w:line="240" w:lineRule="auto"/>
        <w:rPr>
          <w:color w:val="000000"/>
        </w:rPr>
      </w:pPr>
      <w:r w:rsidRPr="00830F32">
        <w:rPr>
          <w:color w:val="000000"/>
        </w:rPr>
        <w:t xml:space="preserve">W Polsce średnia cena energii (BASE Y-23) w maju wyniosła 153,4 EUR/MWh i była o </w:t>
      </w:r>
      <w:r w:rsidR="001400A1">
        <w:rPr>
          <w:color w:val="000000"/>
        </w:rPr>
        <w:t>ok. -7,5</w:t>
      </w:r>
      <w:r w:rsidRPr="00830F32">
        <w:rPr>
          <w:color w:val="000000"/>
        </w:rPr>
        <w:t xml:space="preserve"> proc. niższa od tej w kwietniu. </w:t>
      </w:r>
    </w:p>
    <w:p w14:paraId="0F82D91B" w14:textId="0453F320" w:rsidR="00830F32" w:rsidRPr="00830F32" w:rsidRDefault="001400A1" w:rsidP="00830F32">
      <w:pPr>
        <w:pStyle w:val="Akapitzlist"/>
        <w:numPr>
          <w:ilvl w:val="0"/>
          <w:numId w:val="6"/>
        </w:numPr>
        <w:spacing w:line="240" w:lineRule="auto"/>
        <w:rPr>
          <w:color w:val="000000"/>
        </w:rPr>
      </w:pPr>
      <w:r>
        <w:rPr>
          <w:color w:val="000000"/>
        </w:rPr>
        <w:t>W maju obserwowaliśmy powrót</w:t>
      </w:r>
      <w:r w:rsidR="00830F32" w:rsidRPr="00830F32">
        <w:rPr>
          <w:color w:val="000000"/>
        </w:rPr>
        <w:t xml:space="preserve"> do trendu spadkowego na większości rynków nośników energii. Uspokojenie związane jest wysokimi stanami magazynów gazu ziemnego.</w:t>
      </w:r>
    </w:p>
    <w:p w14:paraId="0BC953D2" w14:textId="5D60D013" w:rsidR="003E3984" w:rsidRPr="00830F32" w:rsidRDefault="00830F32" w:rsidP="00830F32">
      <w:pPr>
        <w:spacing w:line="240" w:lineRule="auto"/>
        <w:jc w:val="center"/>
        <w:rPr>
          <w:color w:val="000000"/>
        </w:rPr>
      </w:pPr>
      <w:r>
        <w:rPr>
          <w:rFonts w:ascii="Arial" w:eastAsia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661B5852" wp14:editId="3D837174">
            <wp:extent cx="5734050" cy="3702050"/>
            <wp:effectExtent l="0" t="0" r="0" b="0"/>
            <wp:docPr id="2112556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07" cy="37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0657" w14:textId="56C5196F" w:rsidR="00CB2ECE" w:rsidRPr="00CB2ECE" w:rsidRDefault="00CB2ECE" w:rsidP="00CB2ECE">
      <w:pPr>
        <w:jc w:val="center"/>
        <w:rPr>
          <w:sz w:val="16"/>
          <w:szCs w:val="16"/>
        </w:rPr>
      </w:pPr>
      <w:r w:rsidRPr="00BF5A20">
        <w:rPr>
          <w:b/>
          <w:bCs/>
          <w:i/>
          <w:iCs/>
          <w:sz w:val="16"/>
          <w:szCs w:val="16"/>
        </w:rPr>
        <w:t>Rys. 1</w:t>
      </w:r>
      <w:r>
        <w:rPr>
          <w:sz w:val="16"/>
          <w:szCs w:val="16"/>
        </w:rPr>
        <w:t>: Średnia cena SPOT w</w:t>
      </w:r>
      <w:r w:rsidR="00B97D50">
        <w:rPr>
          <w:sz w:val="16"/>
          <w:szCs w:val="16"/>
        </w:rPr>
        <w:t xml:space="preserve"> </w:t>
      </w:r>
      <w:r w:rsidR="00830F32">
        <w:rPr>
          <w:sz w:val="16"/>
          <w:szCs w:val="16"/>
        </w:rPr>
        <w:t>maju</w:t>
      </w:r>
      <w:r w:rsidR="00565166">
        <w:rPr>
          <w:sz w:val="16"/>
          <w:szCs w:val="16"/>
        </w:rPr>
        <w:t xml:space="preserve"> </w:t>
      </w:r>
      <w:r>
        <w:rPr>
          <w:sz w:val="16"/>
          <w:szCs w:val="16"/>
        </w:rPr>
        <w:t>202</w:t>
      </w:r>
      <w:r w:rsidR="00600601">
        <w:rPr>
          <w:sz w:val="16"/>
          <w:szCs w:val="16"/>
        </w:rPr>
        <w:t>3</w:t>
      </w:r>
      <w:r>
        <w:rPr>
          <w:sz w:val="16"/>
          <w:szCs w:val="16"/>
        </w:rPr>
        <w:t xml:space="preserve"> r.</w:t>
      </w:r>
    </w:p>
    <w:p w14:paraId="435CD86B" w14:textId="77777777" w:rsidR="002D6C3C" w:rsidRDefault="00830F32" w:rsidP="00830F32">
      <w:pPr>
        <w:jc w:val="both"/>
      </w:pPr>
      <w:r w:rsidRPr="00830F32">
        <w:t xml:space="preserve">Średnia cena dostaw rynku dnia następnego energii elektrycznej w minionym miesiącu wyniosła dla całej opisywanej strefy 81 EUR/MWh, wobec 97 EUR/MWh w kwietniu (-16,7%). </w:t>
      </w:r>
    </w:p>
    <w:p w14:paraId="31F3F299" w14:textId="07E6FBF7" w:rsidR="00830F32" w:rsidRDefault="00830F32" w:rsidP="00830F32">
      <w:pPr>
        <w:jc w:val="both"/>
      </w:pPr>
      <w:r w:rsidRPr="00830F32">
        <w:t xml:space="preserve">Maj był zdominowany przez powrót cen gazu ziemnego, węgla  kamiennego oraz energii elektrycznej do trendu spadkowego, który trwa od wyznaczenia zeszłorocznych szczytów na wszystkich wspomnianych rynkach (sierpień/wrzesień 2022 r.). Europejskie rynki terminowe gazu i węgla przeceniły się w trakcie tego miesiąca o blisko 30% (zależnie od handlowanego okresu dostaw). Polski rynek </w:t>
      </w:r>
      <w:proofErr w:type="spellStart"/>
      <w:r w:rsidRPr="00830F32">
        <w:t>spotowy</w:t>
      </w:r>
      <w:proofErr w:type="spellEnd"/>
      <w:r w:rsidRPr="00830F32">
        <w:t xml:space="preserve"> rozliczył się ceną 480 zł/MWh, wobec 574 zł/MWh w kwietniu (-16,4%). Zwłaszcza pierwsza część miesiąca była sprzyjająca dla krajowych odbiorców końcowych energii elektrycznej (rozliczenie średnio po 437 zł/MWh), co wynikało z dobrych warunków generacji OZE oraz kalendarza świątecznego. Druga część maja to ceny wynoszące średnio 515 zł/MWh, co jest zapewne bliższe realiom kosztowym nadchodzących letnich miesięcy. Najdroższymi krajami pozostają Włochy, Grecja i Polska. Najniższe ceny rynku hurtowego przypadają na kraje skandynawskie.</w:t>
      </w:r>
    </w:p>
    <w:p w14:paraId="24181414" w14:textId="4F12151F" w:rsidR="003E3984" w:rsidRPr="006F319F" w:rsidRDefault="00830F32" w:rsidP="00830F32">
      <w:pPr>
        <w:jc w:val="center"/>
        <w:rPr>
          <w:color w:val="000000"/>
        </w:rPr>
      </w:pPr>
      <w:r>
        <w:rPr>
          <w:rFonts w:ascii="Arial" w:eastAsia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03C128DF" wp14:editId="2449A7FD">
            <wp:extent cx="5727700" cy="3651250"/>
            <wp:effectExtent l="0" t="0" r="6350" b="6350"/>
            <wp:docPr id="15573219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A6B88" w14:textId="5B8CCF44" w:rsidR="00CB2ECE" w:rsidRPr="00CB2ECE" w:rsidRDefault="00CB2ECE" w:rsidP="003E3984">
      <w:pPr>
        <w:jc w:val="center"/>
        <w:rPr>
          <w:sz w:val="16"/>
          <w:szCs w:val="16"/>
        </w:rPr>
      </w:pPr>
      <w:r w:rsidRPr="00BF5A20">
        <w:rPr>
          <w:b/>
          <w:bCs/>
          <w:i/>
          <w:iCs/>
          <w:sz w:val="16"/>
          <w:szCs w:val="16"/>
        </w:rPr>
        <w:t>Rys. 2</w:t>
      </w:r>
      <w:r>
        <w:rPr>
          <w:sz w:val="16"/>
          <w:szCs w:val="16"/>
        </w:rPr>
        <w:t>: Średnia cena BASE Y-23 w</w:t>
      </w:r>
      <w:r w:rsidR="00DE5805">
        <w:rPr>
          <w:sz w:val="16"/>
          <w:szCs w:val="16"/>
        </w:rPr>
        <w:t xml:space="preserve"> </w:t>
      </w:r>
      <w:r w:rsidR="00830F32">
        <w:rPr>
          <w:sz w:val="16"/>
          <w:szCs w:val="16"/>
        </w:rPr>
        <w:t>maju</w:t>
      </w:r>
      <w:r w:rsidR="00600601">
        <w:rPr>
          <w:sz w:val="16"/>
          <w:szCs w:val="16"/>
        </w:rPr>
        <w:t xml:space="preserve"> 2023</w:t>
      </w:r>
      <w:r>
        <w:rPr>
          <w:sz w:val="16"/>
          <w:szCs w:val="16"/>
        </w:rPr>
        <w:t xml:space="preserve"> r.</w:t>
      </w:r>
    </w:p>
    <w:p w14:paraId="57A9519B" w14:textId="77777777" w:rsidR="002D6C3C" w:rsidRDefault="00830F32" w:rsidP="00816D56">
      <w:pPr>
        <w:spacing w:line="240" w:lineRule="auto"/>
        <w:jc w:val="both"/>
      </w:pPr>
      <w:r w:rsidRPr="00830F32">
        <w:t xml:space="preserve">W części terminowej rynku hurtowego energii, którego analizowanymi reprezentantami są produkty roczne na 2024 r., spadki cen w skali miesiąca wyniosły -6,3% (liczone wg średnich miesięcznych, nie kursów zamknięcia kwietnia i maja). Wyceny terminowe pozostają relatywnie stabilne, z najwyższymi odczytami dla rynku francuskiego. </w:t>
      </w:r>
    </w:p>
    <w:p w14:paraId="5B98F388" w14:textId="5BE768B8" w:rsidR="00830F32" w:rsidRDefault="00830F32" w:rsidP="00816D56">
      <w:pPr>
        <w:spacing w:line="240" w:lineRule="auto"/>
        <w:jc w:val="both"/>
      </w:pPr>
      <w:r w:rsidRPr="00830F32">
        <w:t>Na rynkach dominowały spadki wycen, które wynikały w dużym stopniu z sytuacji fundamentalnej – odbudowujących się zapasów węgla kamiennego, gazu ziemnego, taniejących (choć nieprzesadnie znacząco) uprawnień do emisji. Dla polskiego rynku dodatkowe znaczenie mają konsekwencje ustawy o zamrożeniu cen, która narzuca rygorystyczne, w porównaniu do wcześniejszych, warunki związane z uwzględnieniem strony kosztowej w budowaniu polityki cenowej. Coraz szerszy staje się sprzed pomiędzy seriami kontraktów na okresy dostaw dotyczące 2023 r., a tymi przypadającymi na rok kolejny. Wskazuje to na znaczenie czynnika niezwiązanego bezpośrednio z analizą popytu i podaży w obrębie rynku energii elektrycznej i rynków na niego wpływających, jakim jest właśnie wspomniana ustawa.</w:t>
      </w:r>
    </w:p>
    <w:p w14:paraId="0C427034" w14:textId="77777777" w:rsidR="00830F32" w:rsidRDefault="00830F32" w:rsidP="00816D56">
      <w:pPr>
        <w:spacing w:line="240" w:lineRule="auto"/>
        <w:jc w:val="both"/>
      </w:pPr>
    </w:p>
    <w:p w14:paraId="153115E6" w14:textId="15C39BF3" w:rsidR="00AA3A47" w:rsidRDefault="00AA3A47" w:rsidP="00816D56">
      <w:pPr>
        <w:spacing w:line="240" w:lineRule="auto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***</w:t>
      </w:r>
    </w:p>
    <w:p w14:paraId="5C7245D9" w14:textId="366FBFC9" w:rsidR="00AA3A47" w:rsidRPr="00AA3A47" w:rsidRDefault="00AA3A47" w:rsidP="00AA3A47">
      <w:pPr>
        <w:spacing w:line="240" w:lineRule="auto"/>
        <w:jc w:val="both"/>
        <w:rPr>
          <w:bCs/>
          <w:color w:val="000000"/>
          <w:sz w:val="16"/>
          <w:szCs w:val="16"/>
        </w:rPr>
      </w:pPr>
      <w:r w:rsidRPr="00AA3A47">
        <w:rPr>
          <w:bCs/>
          <w:color w:val="000000"/>
          <w:sz w:val="16"/>
          <w:szCs w:val="16"/>
        </w:rPr>
        <w:t xml:space="preserve">Firma </w:t>
      </w:r>
      <w:r w:rsidRPr="00816D56">
        <w:rPr>
          <w:b/>
          <w:bCs/>
          <w:color w:val="000000"/>
          <w:sz w:val="16"/>
          <w:szCs w:val="16"/>
        </w:rPr>
        <w:t>Energy Solution</w:t>
      </w:r>
      <w:r w:rsidRPr="00AA3A47">
        <w:rPr>
          <w:bCs/>
          <w:color w:val="000000"/>
          <w:sz w:val="16"/>
          <w:szCs w:val="16"/>
        </w:rPr>
        <w:t xml:space="preserve"> zajmuje się profesjonalnym doradztwem w zakresie energii elektrycznej i gazu ziemnego</w:t>
      </w:r>
      <w:r>
        <w:rPr>
          <w:bCs/>
          <w:color w:val="000000"/>
          <w:sz w:val="16"/>
          <w:szCs w:val="16"/>
        </w:rPr>
        <w:t xml:space="preserve">, obejmującym </w:t>
      </w:r>
      <w:r w:rsidRPr="00AA3A47">
        <w:rPr>
          <w:bCs/>
          <w:color w:val="000000"/>
          <w:sz w:val="16"/>
          <w:szCs w:val="16"/>
        </w:rPr>
        <w:t xml:space="preserve">obszar merytoryczny, finansowy oraz prawny. </w:t>
      </w:r>
      <w:r>
        <w:rPr>
          <w:bCs/>
          <w:color w:val="000000"/>
          <w:sz w:val="16"/>
          <w:szCs w:val="16"/>
        </w:rPr>
        <w:t>S</w:t>
      </w:r>
      <w:r w:rsidRPr="00AA3A47">
        <w:rPr>
          <w:bCs/>
          <w:color w:val="000000"/>
          <w:sz w:val="16"/>
          <w:szCs w:val="16"/>
        </w:rPr>
        <w:t xml:space="preserve">półka posiada kompetencje w zakresie projektów wytwarzania energii elektrycznej i ciepła w wysokosprawnej kogeneracji. Świadczy usługi w obszarze audytów efektywności energetycznej (białe certyfikaty) oraz audytów energetycznych przedsiębiorstw. </w:t>
      </w:r>
      <w:r>
        <w:rPr>
          <w:bCs/>
          <w:color w:val="000000"/>
          <w:sz w:val="16"/>
          <w:szCs w:val="16"/>
        </w:rPr>
        <w:t>R</w:t>
      </w:r>
      <w:r w:rsidRPr="00AA3A47">
        <w:rPr>
          <w:bCs/>
          <w:color w:val="000000"/>
          <w:sz w:val="16"/>
          <w:szCs w:val="16"/>
        </w:rPr>
        <w:t>ealizuje na rzecz klientów instalacje fotowoltaiczne, jak i rozwija projekty farm PV.</w:t>
      </w:r>
      <w:r>
        <w:rPr>
          <w:bCs/>
          <w:color w:val="000000"/>
          <w:sz w:val="16"/>
          <w:szCs w:val="16"/>
        </w:rPr>
        <w:t xml:space="preserve"> </w:t>
      </w:r>
      <w:r w:rsidRPr="00AA3A47">
        <w:rPr>
          <w:bCs/>
          <w:color w:val="000000"/>
          <w:sz w:val="16"/>
          <w:szCs w:val="16"/>
        </w:rPr>
        <w:t>W 2018 roku rozpoczęła prace nad systemem telemetrii danych energetycznych, skutecznie wdrażając rozwiązanie w ponad 16 krajach Europy.</w:t>
      </w:r>
      <w:r>
        <w:rPr>
          <w:bCs/>
          <w:color w:val="000000"/>
          <w:sz w:val="16"/>
          <w:szCs w:val="16"/>
        </w:rPr>
        <w:t xml:space="preserve"> </w:t>
      </w:r>
      <w:r w:rsidR="00E3333F">
        <w:rPr>
          <w:bCs/>
          <w:color w:val="000000"/>
          <w:sz w:val="16"/>
          <w:szCs w:val="16"/>
        </w:rPr>
        <w:t xml:space="preserve">Wśród klientów Energy Solution znajdują się </w:t>
      </w:r>
      <w:r w:rsidRPr="00AA3A47">
        <w:rPr>
          <w:bCs/>
          <w:color w:val="000000"/>
          <w:sz w:val="16"/>
          <w:szCs w:val="16"/>
        </w:rPr>
        <w:t>zakłady produkcyjne, sklepy, sieci handlowe, deweloperzy, banki oraz podmiot</w:t>
      </w:r>
      <w:r w:rsidR="00E3333F">
        <w:rPr>
          <w:bCs/>
          <w:color w:val="000000"/>
          <w:sz w:val="16"/>
          <w:szCs w:val="16"/>
        </w:rPr>
        <w:t>y</w:t>
      </w:r>
      <w:r w:rsidRPr="00AA3A47">
        <w:rPr>
          <w:bCs/>
          <w:color w:val="000000"/>
          <w:sz w:val="16"/>
          <w:szCs w:val="16"/>
        </w:rPr>
        <w:t xml:space="preserve"> z sektora finansów publicznych: miasta, gminy, powiaty, uczelnie publiczne, szpitale.</w:t>
      </w:r>
      <w:r>
        <w:rPr>
          <w:bCs/>
          <w:color w:val="000000"/>
          <w:sz w:val="16"/>
          <w:szCs w:val="16"/>
        </w:rPr>
        <w:t xml:space="preserve"> </w:t>
      </w:r>
      <w:r w:rsidRPr="00AA3A47">
        <w:rPr>
          <w:bCs/>
          <w:color w:val="000000"/>
          <w:sz w:val="16"/>
          <w:szCs w:val="16"/>
        </w:rPr>
        <w:t>Więcej na temat firmy: www.energysolution.pl</w:t>
      </w:r>
    </w:p>
    <w:p w14:paraId="45226EEC" w14:textId="4B8F034E" w:rsidR="009F436A" w:rsidRPr="004B6175" w:rsidRDefault="009F436A">
      <w:pPr>
        <w:spacing w:line="240" w:lineRule="auto"/>
        <w:jc w:val="both"/>
        <w:rPr>
          <w:bCs/>
          <w:color w:val="000000"/>
          <w:sz w:val="20"/>
          <w:szCs w:val="20"/>
        </w:rPr>
      </w:pPr>
    </w:p>
    <w:p w14:paraId="3206AF2F" w14:textId="77777777" w:rsidR="00BF5A20" w:rsidRDefault="00BF5A20" w:rsidP="00BF5A20">
      <w:pPr>
        <w:jc w:val="right"/>
        <w:rPr>
          <w:b/>
        </w:rPr>
      </w:pPr>
      <w:r>
        <w:rPr>
          <w:b/>
        </w:rPr>
        <w:t>Kontakt dla mediów:</w:t>
      </w:r>
    </w:p>
    <w:p w14:paraId="457B699A" w14:textId="77777777" w:rsidR="00BF5A20" w:rsidRPr="00E74F55" w:rsidRDefault="00BF5A20" w:rsidP="00BF5A20">
      <w:pPr>
        <w:spacing w:line="276" w:lineRule="auto"/>
        <w:jc w:val="right"/>
        <w:rPr>
          <w:lang w:val="en-US"/>
        </w:rPr>
      </w:pPr>
      <w:r w:rsidRPr="00E74F55">
        <w:rPr>
          <w:lang w:val="en-US"/>
        </w:rPr>
        <w:t>Good One PR</w:t>
      </w:r>
    </w:p>
    <w:p w14:paraId="07224976" w14:textId="1F8CEAC7" w:rsidR="00445A70" w:rsidRPr="00F335C9" w:rsidRDefault="00DE5805" w:rsidP="00BF5A20">
      <w:pPr>
        <w:spacing w:line="276" w:lineRule="auto"/>
        <w:jc w:val="right"/>
        <w:rPr>
          <w:lang w:val="en-US"/>
        </w:rPr>
      </w:pPr>
      <w:r>
        <w:rPr>
          <w:lang w:val="en-US"/>
        </w:rPr>
        <w:t>Michał Zębik</w:t>
      </w:r>
      <w:r w:rsidR="00BF5A20" w:rsidRPr="00F335C9">
        <w:rPr>
          <w:lang w:val="en-US"/>
        </w:rPr>
        <w:br/>
      </w:r>
      <w:r>
        <w:rPr>
          <w:rStyle w:val="Hipercze"/>
          <w:lang w:val="en-US"/>
        </w:rPr>
        <w:t>michal.zebik</w:t>
      </w:r>
      <w:r w:rsidR="00391265" w:rsidRPr="00F335C9">
        <w:rPr>
          <w:rStyle w:val="Hipercze"/>
          <w:lang w:val="en-US"/>
        </w:rPr>
        <w:t>@goodonepr.pl</w:t>
      </w:r>
      <w:hyperlink r:id="rId11" w:history="1"/>
      <w:r w:rsidR="00BF5A20" w:rsidRPr="00F335C9">
        <w:rPr>
          <w:lang w:val="en-US"/>
        </w:rPr>
        <w:br/>
        <w:t>+48 </w:t>
      </w:r>
      <w:r w:rsidRPr="00DE5805">
        <w:rPr>
          <w:lang w:val="en-US"/>
        </w:rPr>
        <w:t>796 996 253</w:t>
      </w:r>
    </w:p>
    <w:sectPr w:rsidR="00445A70" w:rsidRPr="00F335C9" w:rsidSect="007B04AF">
      <w:headerReference w:type="default" r:id="rId12"/>
      <w:footerReference w:type="default" r:id="rId13"/>
      <w:pgSz w:w="11906" w:h="16838"/>
      <w:pgMar w:top="2296" w:right="1417" w:bottom="1843" w:left="1417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2E4E2" w14:textId="77777777" w:rsidR="00551C2B" w:rsidRDefault="00551C2B">
      <w:pPr>
        <w:spacing w:after="0" w:line="240" w:lineRule="auto"/>
      </w:pPr>
      <w:r>
        <w:separator/>
      </w:r>
    </w:p>
  </w:endnote>
  <w:endnote w:type="continuationSeparator" w:id="0">
    <w:p w14:paraId="339067F6" w14:textId="77777777" w:rsidR="00551C2B" w:rsidRDefault="0055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7CD4B" w14:textId="303A840F" w:rsidR="00391265" w:rsidRDefault="00391265" w:rsidP="00391265">
    <w:pPr>
      <w:pStyle w:val="Stopka"/>
      <w:ind w:left="-1417"/>
    </w:pPr>
    <w:r>
      <w:rPr>
        <w:noProof/>
      </w:rPr>
      <w:drawing>
        <wp:inline distT="0" distB="0" distL="0" distR="0" wp14:anchorId="4FE8F2EA" wp14:editId="27760461">
          <wp:extent cx="7566025" cy="853440"/>
          <wp:effectExtent l="0" t="0" r="0" b="381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853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41745" w14:textId="77777777" w:rsidR="00551C2B" w:rsidRDefault="00551C2B">
      <w:pPr>
        <w:spacing w:after="0" w:line="240" w:lineRule="auto"/>
      </w:pPr>
      <w:r>
        <w:separator/>
      </w:r>
    </w:p>
  </w:footnote>
  <w:footnote w:type="continuationSeparator" w:id="0">
    <w:p w14:paraId="3FB53209" w14:textId="77777777" w:rsidR="00551C2B" w:rsidRDefault="00551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3F471" w14:textId="6FFF0889" w:rsidR="00391265" w:rsidRDefault="00391265" w:rsidP="00391265">
    <w:pPr>
      <w:pStyle w:val="Nagwek"/>
      <w:ind w:left="-1417"/>
      <w:jc w:val="center"/>
    </w:pPr>
    <w:r>
      <w:rPr>
        <w:noProof/>
        <w:color w:val="000000"/>
      </w:rPr>
      <w:drawing>
        <wp:inline distT="0" distB="0" distL="0" distR="0" wp14:anchorId="25F765B5" wp14:editId="705FB055">
          <wp:extent cx="7556554" cy="919580"/>
          <wp:effectExtent l="0" t="0" r="6350" b="0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309" cy="924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A523A"/>
    <w:multiLevelType w:val="hybridMultilevel"/>
    <w:tmpl w:val="33802A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456E7"/>
    <w:multiLevelType w:val="hybridMultilevel"/>
    <w:tmpl w:val="4F12F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67802"/>
    <w:multiLevelType w:val="hybridMultilevel"/>
    <w:tmpl w:val="8C0C1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66CAE"/>
    <w:multiLevelType w:val="hybridMultilevel"/>
    <w:tmpl w:val="5C965E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615D0"/>
    <w:multiLevelType w:val="hybridMultilevel"/>
    <w:tmpl w:val="FAF4F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70"/>
    <w:rsid w:val="00016E8E"/>
    <w:rsid w:val="0002673F"/>
    <w:rsid w:val="000439BD"/>
    <w:rsid w:val="000457A9"/>
    <w:rsid w:val="000531C1"/>
    <w:rsid w:val="00056679"/>
    <w:rsid w:val="00072FBD"/>
    <w:rsid w:val="0007397E"/>
    <w:rsid w:val="000815E6"/>
    <w:rsid w:val="00082E5A"/>
    <w:rsid w:val="000B39EB"/>
    <w:rsid w:val="000F4D13"/>
    <w:rsid w:val="000F53A7"/>
    <w:rsid w:val="0011490B"/>
    <w:rsid w:val="0011691B"/>
    <w:rsid w:val="001204ED"/>
    <w:rsid w:val="00122725"/>
    <w:rsid w:val="001265B2"/>
    <w:rsid w:val="001273DF"/>
    <w:rsid w:val="00132871"/>
    <w:rsid w:val="001400A1"/>
    <w:rsid w:val="00150CF0"/>
    <w:rsid w:val="00164D3B"/>
    <w:rsid w:val="00181711"/>
    <w:rsid w:val="00193EC9"/>
    <w:rsid w:val="001A1F90"/>
    <w:rsid w:val="001B45DF"/>
    <w:rsid w:val="001B5159"/>
    <w:rsid w:val="001D115A"/>
    <w:rsid w:val="001D4E5D"/>
    <w:rsid w:val="001D7764"/>
    <w:rsid w:val="001E3CBB"/>
    <w:rsid w:val="002000B2"/>
    <w:rsid w:val="00201551"/>
    <w:rsid w:val="00214AB6"/>
    <w:rsid w:val="002218F0"/>
    <w:rsid w:val="00223547"/>
    <w:rsid w:val="00231C17"/>
    <w:rsid w:val="0023468C"/>
    <w:rsid w:val="00234EDC"/>
    <w:rsid w:val="00237D4A"/>
    <w:rsid w:val="002464CF"/>
    <w:rsid w:val="0025657E"/>
    <w:rsid w:val="002844E7"/>
    <w:rsid w:val="002864D3"/>
    <w:rsid w:val="002B5AAD"/>
    <w:rsid w:val="002D3416"/>
    <w:rsid w:val="002D6C3C"/>
    <w:rsid w:val="002F3DEA"/>
    <w:rsid w:val="0030191E"/>
    <w:rsid w:val="00340FEF"/>
    <w:rsid w:val="00344B27"/>
    <w:rsid w:val="00391265"/>
    <w:rsid w:val="003A64B0"/>
    <w:rsid w:val="003B1BFB"/>
    <w:rsid w:val="003B27C5"/>
    <w:rsid w:val="003B3948"/>
    <w:rsid w:val="003B3C31"/>
    <w:rsid w:val="003B609C"/>
    <w:rsid w:val="003B7553"/>
    <w:rsid w:val="003C2D92"/>
    <w:rsid w:val="003C2F27"/>
    <w:rsid w:val="003D5D5D"/>
    <w:rsid w:val="003D7037"/>
    <w:rsid w:val="003E2F60"/>
    <w:rsid w:val="003E3984"/>
    <w:rsid w:val="003F2ED3"/>
    <w:rsid w:val="003F34A7"/>
    <w:rsid w:val="003F70EB"/>
    <w:rsid w:val="00414A2A"/>
    <w:rsid w:val="004175C2"/>
    <w:rsid w:val="00422DBD"/>
    <w:rsid w:val="00423BF6"/>
    <w:rsid w:val="00445A70"/>
    <w:rsid w:val="004547FA"/>
    <w:rsid w:val="00455776"/>
    <w:rsid w:val="00460030"/>
    <w:rsid w:val="0046452C"/>
    <w:rsid w:val="00471A79"/>
    <w:rsid w:val="004963C2"/>
    <w:rsid w:val="004A2AA2"/>
    <w:rsid w:val="004B6175"/>
    <w:rsid w:val="004B7391"/>
    <w:rsid w:val="004C027C"/>
    <w:rsid w:val="004D5942"/>
    <w:rsid w:val="004F41F5"/>
    <w:rsid w:val="00500923"/>
    <w:rsid w:val="00507C9A"/>
    <w:rsid w:val="0051493D"/>
    <w:rsid w:val="005152A8"/>
    <w:rsid w:val="00551C2B"/>
    <w:rsid w:val="00565166"/>
    <w:rsid w:val="00570FB4"/>
    <w:rsid w:val="005C475F"/>
    <w:rsid w:val="005D4D47"/>
    <w:rsid w:val="005E164C"/>
    <w:rsid w:val="005E3344"/>
    <w:rsid w:val="00600601"/>
    <w:rsid w:val="00617358"/>
    <w:rsid w:val="00620BBE"/>
    <w:rsid w:val="006212C4"/>
    <w:rsid w:val="00630ED9"/>
    <w:rsid w:val="00633578"/>
    <w:rsid w:val="00646C65"/>
    <w:rsid w:val="00664576"/>
    <w:rsid w:val="00666143"/>
    <w:rsid w:val="00666ABF"/>
    <w:rsid w:val="006734AC"/>
    <w:rsid w:val="00680EDA"/>
    <w:rsid w:val="006A240D"/>
    <w:rsid w:val="006A5AF9"/>
    <w:rsid w:val="006B64E9"/>
    <w:rsid w:val="006F0B7E"/>
    <w:rsid w:val="006F319F"/>
    <w:rsid w:val="0071527C"/>
    <w:rsid w:val="00727DCB"/>
    <w:rsid w:val="00762CA5"/>
    <w:rsid w:val="00764DB0"/>
    <w:rsid w:val="007770DF"/>
    <w:rsid w:val="007825A4"/>
    <w:rsid w:val="00782B28"/>
    <w:rsid w:val="00782DA1"/>
    <w:rsid w:val="007904D5"/>
    <w:rsid w:val="007A319E"/>
    <w:rsid w:val="007A6898"/>
    <w:rsid w:val="007B04AF"/>
    <w:rsid w:val="007B5D48"/>
    <w:rsid w:val="007C4EFC"/>
    <w:rsid w:val="007C5548"/>
    <w:rsid w:val="007D061B"/>
    <w:rsid w:val="007D3DD8"/>
    <w:rsid w:val="007E7038"/>
    <w:rsid w:val="00805B79"/>
    <w:rsid w:val="00816D56"/>
    <w:rsid w:val="0082415C"/>
    <w:rsid w:val="00830F32"/>
    <w:rsid w:val="008342C9"/>
    <w:rsid w:val="0083519D"/>
    <w:rsid w:val="00835617"/>
    <w:rsid w:val="00836408"/>
    <w:rsid w:val="008557EA"/>
    <w:rsid w:val="00855C38"/>
    <w:rsid w:val="00877DE3"/>
    <w:rsid w:val="00895CBE"/>
    <w:rsid w:val="008C3595"/>
    <w:rsid w:val="008D284C"/>
    <w:rsid w:val="008E145E"/>
    <w:rsid w:val="008F392F"/>
    <w:rsid w:val="009270CF"/>
    <w:rsid w:val="00937C25"/>
    <w:rsid w:val="00942479"/>
    <w:rsid w:val="00942E96"/>
    <w:rsid w:val="00944132"/>
    <w:rsid w:val="009441E7"/>
    <w:rsid w:val="00971616"/>
    <w:rsid w:val="00973378"/>
    <w:rsid w:val="00987AF3"/>
    <w:rsid w:val="00990F06"/>
    <w:rsid w:val="009B07F1"/>
    <w:rsid w:val="009B4923"/>
    <w:rsid w:val="009C54C9"/>
    <w:rsid w:val="009C5681"/>
    <w:rsid w:val="009F4249"/>
    <w:rsid w:val="009F436A"/>
    <w:rsid w:val="009F6377"/>
    <w:rsid w:val="00A14991"/>
    <w:rsid w:val="00A168A5"/>
    <w:rsid w:val="00A322F0"/>
    <w:rsid w:val="00A44BF3"/>
    <w:rsid w:val="00A75C38"/>
    <w:rsid w:val="00A92DB8"/>
    <w:rsid w:val="00AA3A47"/>
    <w:rsid w:val="00AC7666"/>
    <w:rsid w:val="00AD038C"/>
    <w:rsid w:val="00AD306E"/>
    <w:rsid w:val="00AF6523"/>
    <w:rsid w:val="00B0212E"/>
    <w:rsid w:val="00B06853"/>
    <w:rsid w:val="00B3204D"/>
    <w:rsid w:val="00B351E9"/>
    <w:rsid w:val="00B4271C"/>
    <w:rsid w:val="00B53642"/>
    <w:rsid w:val="00B97861"/>
    <w:rsid w:val="00B97D50"/>
    <w:rsid w:val="00BA1DBE"/>
    <w:rsid w:val="00BB70F8"/>
    <w:rsid w:val="00BC080F"/>
    <w:rsid w:val="00BD61A2"/>
    <w:rsid w:val="00BF3CA7"/>
    <w:rsid w:val="00BF5A20"/>
    <w:rsid w:val="00C30623"/>
    <w:rsid w:val="00C329F5"/>
    <w:rsid w:val="00C51536"/>
    <w:rsid w:val="00C55D42"/>
    <w:rsid w:val="00C60C45"/>
    <w:rsid w:val="00C61A45"/>
    <w:rsid w:val="00C765BE"/>
    <w:rsid w:val="00C86CA8"/>
    <w:rsid w:val="00C92059"/>
    <w:rsid w:val="00C93100"/>
    <w:rsid w:val="00CA0377"/>
    <w:rsid w:val="00CB2ECE"/>
    <w:rsid w:val="00CC0E43"/>
    <w:rsid w:val="00CC1AE6"/>
    <w:rsid w:val="00CC6601"/>
    <w:rsid w:val="00CC70A3"/>
    <w:rsid w:val="00CC7306"/>
    <w:rsid w:val="00CD0AA2"/>
    <w:rsid w:val="00CD69C7"/>
    <w:rsid w:val="00CD7DA1"/>
    <w:rsid w:val="00CF1F57"/>
    <w:rsid w:val="00CF259F"/>
    <w:rsid w:val="00D10340"/>
    <w:rsid w:val="00D122D5"/>
    <w:rsid w:val="00D148D2"/>
    <w:rsid w:val="00D2380B"/>
    <w:rsid w:val="00D4190F"/>
    <w:rsid w:val="00D4603B"/>
    <w:rsid w:val="00D635CE"/>
    <w:rsid w:val="00D6545C"/>
    <w:rsid w:val="00D85ED2"/>
    <w:rsid w:val="00DA29B6"/>
    <w:rsid w:val="00DA7A50"/>
    <w:rsid w:val="00DD2B13"/>
    <w:rsid w:val="00DE5805"/>
    <w:rsid w:val="00E00245"/>
    <w:rsid w:val="00E01CD9"/>
    <w:rsid w:val="00E044D9"/>
    <w:rsid w:val="00E10788"/>
    <w:rsid w:val="00E22E62"/>
    <w:rsid w:val="00E3333F"/>
    <w:rsid w:val="00E74F55"/>
    <w:rsid w:val="00E75A2F"/>
    <w:rsid w:val="00E81E06"/>
    <w:rsid w:val="00E82432"/>
    <w:rsid w:val="00E8350C"/>
    <w:rsid w:val="00E83725"/>
    <w:rsid w:val="00EA67A4"/>
    <w:rsid w:val="00EB7E09"/>
    <w:rsid w:val="00EC16DB"/>
    <w:rsid w:val="00ED5154"/>
    <w:rsid w:val="00ED5C68"/>
    <w:rsid w:val="00EF4957"/>
    <w:rsid w:val="00F11B00"/>
    <w:rsid w:val="00F20BD4"/>
    <w:rsid w:val="00F21A91"/>
    <w:rsid w:val="00F2345B"/>
    <w:rsid w:val="00F26440"/>
    <w:rsid w:val="00F272F8"/>
    <w:rsid w:val="00F335C9"/>
    <w:rsid w:val="00F439F9"/>
    <w:rsid w:val="00F46198"/>
    <w:rsid w:val="00F62315"/>
    <w:rsid w:val="00FB6569"/>
    <w:rsid w:val="00FC2795"/>
    <w:rsid w:val="00FD37DF"/>
    <w:rsid w:val="00FD3A57"/>
    <w:rsid w:val="00FD5B42"/>
    <w:rsid w:val="00FE6B68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4A9F6"/>
  <w15:docId w15:val="{FA3A2019-B5D4-45BF-B6F9-B55FC762D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oprawka">
    <w:name w:val="Revision"/>
    <w:hidden/>
    <w:uiPriority w:val="99"/>
    <w:semiHidden/>
    <w:rsid w:val="004963C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B4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45DF"/>
  </w:style>
  <w:style w:type="paragraph" w:styleId="Stopka">
    <w:name w:val="footer"/>
    <w:basedOn w:val="Normalny"/>
    <w:link w:val="StopkaZnak"/>
    <w:uiPriority w:val="99"/>
    <w:unhideWhenUsed/>
    <w:rsid w:val="001B4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45DF"/>
  </w:style>
  <w:style w:type="paragraph" w:styleId="Akapitzlist">
    <w:name w:val="List Paragraph"/>
    <w:basedOn w:val="Normalny"/>
    <w:uiPriority w:val="34"/>
    <w:qFormat/>
    <w:rsid w:val="00A44BF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5E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E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E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E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ED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D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87AF3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C7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6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yFnBY2BpD5bljT7XLRRWfYgXSw==">AMUW2mVc4NJNJZOKdnGNGyfdakeOyi99CD0JYHUU+xUnnD+Ui19u1v4ndjmo/zbBeTgILwuabejr1QKna+fQx7eBfb20UgqhX1kOIVXWEG/1ASPGnLE5Qn8=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8EDF02-FB63-49DA-A5CA-3FC150B00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</Pages>
  <Words>678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GoodOnePR</dc:creator>
  <cp:lastModifiedBy>CEM</cp:lastModifiedBy>
  <cp:revision>85</cp:revision>
  <cp:lastPrinted>2022-08-03T13:55:00Z</cp:lastPrinted>
  <dcterms:created xsi:type="dcterms:W3CDTF">2022-09-06T09:33:00Z</dcterms:created>
  <dcterms:modified xsi:type="dcterms:W3CDTF">2023-06-05T18:22:00Z</dcterms:modified>
</cp:coreProperties>
</file>