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E6BB6" w14:textId="1AFDCE1A" w:rsidR="000373B0" w:rsidRDefault="000373B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593B9C" wp14:editId="15D88853">
            <wp:simplePos x="0" y="0"/>
            <wp:positionH relativeFrom="margin">
              <wp:align>center</wp:align>
            </wp:positionH>
            <wp:positionV relativeFrom="paragraph">
              <wp:posOffset>-85725</wp:posOffset>
            </wp:positionV>
            <wp:extent cx="5730875" cy="571500"/>
            <wp:effectExtent l="0" t="0" r="3175" b="0"/>
            <wp:wrapNone/>
            <wp:docPr id="3" name="image1.png" descr="Logo PARP Grupa PF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PARP Grupa PFR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5486D4" w14:textId="11DE5F61" w:rsidR="00B27F9C" w:rsidRDefault="00B27F9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</w:rPr>
      </w:pPr>
    </w:p>
    <w:p w14:paraId="2BFA191B" w14:textId="77777777" w:rsidR="000373B0" w:rsidRDefault="000373B0" w:rsidP="00DB4E61">
      <w:pPr>
        <w:pBdr>
          <w:top w:val="nil"/>
          <w:left w:val="nil"/>
          <w:bottom w:val="nil"/>
          <w:right w:val="nil"/>
          <w:between w:val="nil"/>
        </w:pBdr>
        <w:tabs>
          <w:tab w:val="left" w:pos="7575"/>
        </w:tabs>
        <w:spacing w:before="120" w:after="120" w:line="276" w:lineRule="auto"/>
        <w:rPr>
          <w:rFonts w:ascii="Calibri" w:eastAsia="Calibri" w:hAnsi="Calibri" w:cs="Calibri"/>
          <w:color w:val="000000"/>
        </w:rPr>
      </w:pPr>
    </w:p>
    <w:p w14:paraId="29C5363A" w14:textId="2EF29991" w:rsidR="00B27F9C" w:rsidRDefault="00AD2FCF" w:rsidP="00DB4E61">
      <w:pPr>
        <w:pBdr>
          <w:top w:val="nil"/>
          <w:left w:val="nil"/>
          <w:bottom w:val="nil"/>
          <w:right w:val="nil"/>
          <w:between w:val="nil"/>
        </w:pBdr>
        <w:tabs>
          <w:tab w:val="left" w:pos="7575"/>
        </w:tabs>
        <w:spacing w:before="120" w:after="120"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Kontakt dla mediów:</w:t>
      </w:r>
      <w:r w:rsidR="00DB4E61"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    Informacja prasowa</w:t>
      </w:r>
    </w:p>
    <w:p w14:paraId="5C10699D" w14:textId="5C2627A1" w:rsidR="00DB4E61" w:rsidRDefault="00DB4E61" w:rsidP="00DB4E6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e-mail: </w:t>
      </w:r>
      <w:hyperlink r:id="rId6">
        <w:r>
          <w:rPr>
            <w:rFonts w:ascii="Calibri" w:eastAsia="Calibri" w:hAnsi="Calibri" w:cs="Calibri"/>
            <w:color w:val="0563C1"/>
            <w:u w:val="single"/>
          </w:rPr>
          <w:t>media@parp.gov.pl</w:t>
        </w:r>
      </w:hyperlink>
      <w:r>
        <w:rPr>
          <w:rFonts w:ascii="Calibri" w:eastAsia="Calibri" w:hAnsi="Calibri" w:cs="Calibri"/>
          <w:color w:val="0563C1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Warszawa, </w:t>
      </w:r>
      <w:r w:rsidR="000373B0">
        <w:rPr>
          <w:rFonts w:ascii="Calibri" w:eastAsia="Calibri" w:hAnsi="Calibri" w:cs="Calibri"/>
        </w:rPr>
        <w:t>08</w:t>
      </w:r>
      <w:r>
        <w:rPr>
          <w:rFonts w:ascii="Calibri" w:eastAsia="Calibri" w:hAnsi="Calibri" w:cs="Calibri"/>
          <w:color w:val="000000"/>
        </w:rPr>
        <w:t>.08.2023 r.</w:t>
      </w:r>
    </w:p>
    <w:p w14:paraId="6D73775E" w14:textId="503D55C6" w:rsidR="00DB4E61" w:rsidRDefault="00DB4E61" w:rsidP="00DB4E61">
      <w:pPr>
        <w:pBdr>
          <w:top w:val="nil"/>
          <w:left w:val="nil"/>
          <w:bottom w:val="nil"/>
          <w:right w:val="nil"/>
          <w:between w:val="nil"/>
        </w:pBdr>
        <w:tabs>
          <w:tab w:val="left" w:pos="7575"/>
        </w:tabs>
        <w:spacing w:before="120" w:after="120" w:line="276" w:lineRule="auto"/>
        <w:rPr>
          <w:rFonts w:ascii="Calibri" w:eastAsia="Calibri" w:hAnsi="Calibri" w:cs="Calibri"/>
          <w:color w:val="000000"/>
        </w:rPr>
      </w:pPr>
    </w:p>
    <w:p w14:paraId="5B76190E" w14:textId="62BA31E7" w:rsidR="00B27F9C" w:rsidRPr="00DB4E61" w:rsidRDefault="00AD2FCF" w:rsidP="000373B0">
      <w:pPr>
        <w:pStyle w:val="Nagwek1"/>
        <w:spacing w:before="120" w:after="120" w:line="276" w:lineRule="auto"/>
        <w:rPr>
          <w:rFonts w:eastAsia="Calibri" w:cs="Calibri"/>
        </w:rPr>
      </w:pPr>
      <w:r w:rsidRPr="00DB4E61">
        <w:t xml:space="preserve">Rozwój </w:t>
      </w:r>
      <w:proofErr w:type="spellStart"/>
      <w:r w:rsidRPr="00DB4E61">
        <w:t>sektora</w:t>
      </w:r>
      <w:proofErr w:type="spellEnd"/>
      <w:r w:rsidRPr="00DB4E61">
        <w:t xml:space="preserve"> </w:t>
      </w:r>
      <w:proofErr w:type="spellStart"/>
      <w:r w:rsidRPr="00DB4E61">
        <w:t>medycznego</w:t>
      </w:r>
      <w:proofErr w:type="spellEnd"/>
      <w:r w:rsidRPr="00DB4E61">
        <w:t xml:space="preserve"> w </w:t>
      </w:r>
      <w:proofErr w:type="spellStart"/>
      <w:r w:rsidRPr="00DB4E61">
        <w:t>Polsce</w:t>
      </w:r>
      <w:proofErr w:type="spellEnd"/>
      <w:r w:rsidRPr="00DB4E61">
        <w:t xml:space="preserve">. </w:t>
      </w:r>
      <w:proofErr w:type="spellStart"/>
      <w:r w:rsidR="000373B0">
        <w:t>Fundusze</w:t>
      </w:r>
      <w:proofErr w:type="spellEnd"/>
      <w:r w:rsidR="000373B0">
        <w:t xml:space="preserve"> </w:t>
      </w:r>
      <w:proofErr w:type="spellStart"/>
      <w:r w:rsidR="000373B0">
        <w:t>Europejskie</w:t>
      </w:r>
      <w:proofErr w:type="spellEnd"/>
      <w:r w:rsidRPr="00DB4E61">
        <w:t xml:space="preserve"> </w:t>
      </w:r>
      <w:proofErr w:type="spellStart"/>
      <w:r w:rsidRPr="00DB4E61">
        <w:t>wspiera</w:t>
      </w:r>
      <w:proofErr w:type="spellEnd"/>
      <w:r w:rsidRPr="00DB4E61">
        <w:t xml:space="preserve"> </w:t>
      </w:r>
      <w:proofErr w:type="spellStart"/>
      <w:r w:rsidRPr="00DB4E61">
        <w:t>innowacyjne</w:t>
      </w:r>
      <w:proofErr w:type="spellEnd"/>
      <w:r w:rsidRPr="00DB4E61">
        <w:t xml:space="preserve"> </w:t>
      </w:r>
      <w:proofErr w:type="spellStart"/>
      <w:r w:rsidRPr="00DB4E61">
        <w:t>projekty</w:t>
      </w:r>
      <w:proofErr w:type="spellEnd"/>
      <w:r w:rsidRPr="00DB4E61">
        <w:t xml:space="preserve"> </w:t>
      </w:r>
    </w:p>
    <w:p w14:paraId="5CAC0201" w14:textId="3030C621" w:rsidR="00B27F9C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Rozwój urządzenia szybciej diagnozującego raka płuc, praca nad technologią dla cukrzyków do łatwiejszego monitorowania i zarządzania stanem zdrowia czy opracowanie rurki ratującej przy zadławieniu. Rozwiązania i technologie, które mogą lepiej chronić zdrowie oraz </w:t>
      </w:r>
      <w:r w:rsidR="0035189B">
        <w:rPr>
          <w:rFonts w:ascii="Calibri" w:eastAsia="Calibri" w:hAnsi="Calibri" w:cs="Calibri"/>
          <w:b/>
        </w:rPr>
        <w:t>podnosi</w:t>
      </w:r>
      <w:r>
        <w:rPr>
          <w:rFonts w:ascii="Calibri" w:eastAsia="Calibri" w:hAnsi="Calibri" w:cs="Calibri"/>
          <w:b/>
        </w:rPr>
        <w:t>ć jakość życia</w:t>
      </w:r>
      <w:r w:rsidR="00E66F85"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</w:rPr>
        <w:t xml:space="preserve"> </w:t>
      </w:r>
      <w:r w:rsidR="0035189B">
        <w:rPr>
          <w:rFonts w:ascii="Calibri" w:eastAsia="Calibri" w:hAnsi="Calibri" w:cs="Calibri"/>
          <w:b/>
        </w:rPr>
        <w:t>postępu</w:t>
      </w:r>
      <w:r>
        <w:rPr>
          <w:rFonts w:ascii="Calibri" w:eastAsia="Calibri" w:hAnsi="Calibri" w:cs="Calibri"/>
          <w:b/>
        </w:rPr>
        <w:t>ją się na naszych oczach. W ramach dofinansowań wspiera je Polska Agencja Rozwoju Przedsiębiorczości (PARP).</w:t>
      </w:r>
      <w:r w:rsidR="001B7F7F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Jakie projekty medyczne były realizowane lub cały czas są w opracowaniu? </w:t>
      </w:r>
    </w:p>
    <w:p w14:paraId="4DD5CAFC" w14:textId="238196C1" w:rsidR="00B27F9C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PARP, jako instytucja odpowiedzialna za rozwój gospodarki i wspieranie innowacyjności, odgrywa kluczową rolę w realizacji programów o szerokim zakresie. Jednym z tych obszarów jest sektor medyczny i farmaceutyczny. W ramach Koncepcji Sektorowych Programów Promocji na lata 2023</w:t>
      </w:r>
      <w:r w:rsidR="008724EF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>2028 PARP koncentruje się na wsparciu projektów medycznych, które mają potencjał przyczynienia się do poprawy stanu zdrowia społeczeństwa.</w:t>
      </w:r>
    </w:p>
    <w:p w14:paraId="1DD91199" w14:textId="3D17D43D" w:rsidR="00B27F9C" w:rsidRDefault="002E03EA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 badań wynika, że 52% Polaków ma długotrwałe problemy zdrowotne, a ten trend rośnie. Rozwój gospodarczy i tempo życia sprawiają, że coraz mniej czasu poświęcamy dbaniu o zdrowie. W takim kontekście projekty medyczne realizowane we współpracy z PARP mogą nie tylko zmieniać te statystyki bezpośrednio, ale też przyczynić się do poprawy jakości życia wielu osób</w:t>
      </w:r>
      <w:r w:rsidR="000373B0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</w:p>
    <w:p w14:paraId="2B84CB36" w14:textId="77777777" w:rsidR="00B27F9C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Obecne programy medyczne skupiają się na różnorodnych innowacyjnych rozwiązaniach. Zawierają między innymi opracowanie nowoczesnych technologii do nieinwazyjnego oznaczania poziomu glukozy w organizmie, stworzenie platformy internetowej wspierającej usługi psychoterapeutyczne, opracowanie i przetestowanie urządzenia do wykrywania raka, stworzenie innowacyjnego wyrobu medycznego do drenażu jamy bębenkowej, wprowadzenie innowacyjnych zmian w konstrukcji aparatów pomiarowych marki BLINK.PRO, opracowanie ulepszonego urządzenia do </w:t>
      </w:r>
      <w:proofErr w:type="spellStart"/>
      <w:r>
        <w:rPr>
          <w:rFonts w:ascii="Calibri" w:eastAsia="Calibri" w:hAnsi="Calibri" w:cs="Calibri"/>
        </w:rPr>
        <w:t>normotermicznej</w:t>
      </w:r>
      <w:proofErr w:type="spellEnd"/>
      <w:r>
        <w:rPr>
          <w:rFonts w:ascii="Calibri" w:eastAsia="Calibri" w:hAnsi="Calibri" w:cs="Calibri"/>
        </w:rPr>
        <w:t xml:space="preserve"> perfuzji organów oraz stworzenie innowacyjnej rurki gardłowej.</w:t>
      </w:r>
    </w:p>
    <w:p w14:paraId="36F8B1CF" w14:textId="633BA66C" w:rsidR="00B27F9C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 inicjatywy mają potencjał ratowania życia, zwiększenia komfortu pacjentów, </w:t>
      </w:r>
      <w:r w:rsidR="0029477B">
        <w:rPr>
          <w:rFonts w:ascii="Calibri" w:eastAsia="Calibri" w:hAnsi="Calibri" w:cs="Calibri"/>
        </w:rPr>
        <w:t>a także</w:t>
      </w:r>
      <w:r>
        <w:rPr>
          <w:rFonts w:ascii="Calibri" w:eastAsia="Calibri" w:hAnsi="Calibri" w:cs="Calibri"/>
        </w:rPr>
        <w:t xml:space="preserve"> przyczynienia się do postępu medycyny w Polsce. Dzięki PARP i sektorowym programom promocji Polska rozwija się jako centrum innowacji </w:t>
      </w:r>
      <w:r w:rsidR="0035189B">
        <w:rPr>
          <w:rFonts w:ascii="Calibri" w:eastAsia="Calibri" w:hAnsi="Calibri" w:cs="Calibri"/>
        </w:rPr>
        <w:t>również</w:t>
      </w:r>
      <w:r>
        <w:rPr>
          <w:rFonts w:ascii="Calibri" w:eastAsia="Calibri" w:hAnsi="Calibri" w:cs="Calibri"/>
        </w:rPr>
        <w:t xml:space="preserve"> w dziedzinie medycyny, co niesie za sobą pozytywne zmiany dla społeczeństwa i zdrowia Polaków.</w:t>
      </w:r>
    </w:p>
    <w:p w14:paraId="4C2899EC" w14:textId="026C7A85" w:rsidR="00B27F9C" w:rsidRPr="000373B0" w:rsidRDefault="00AD2FCF" w:rsidP="000373B0">
      <w:pPr>
        <w:pStyle w:val="Nagwek2"/>
        <w:spacing w:before="120" w:after="120" w:line="276" w:lineRule="auto"/>
      </w:pPr>
      <w:proofErr w:type="spellStart"/>
      <w:r w:rsidRPr="000373B0">
        <w:lastRenderedPageBreak/>
        <w:t>Łatwiejsza</w:t>
      </w:r>
      <w:proofErr w:type="spellEnd"/>
      <w:r w:rsidRPr="000373B0">
        <w:t xml:space="preserve"> </w:t>
      </w:r>
      <w:proofErr w:type="spellStart"/>
      <w:r w:rsidRPr="000373B0">
        <w:t>profilaktyka</w:t>
      </w:r>
      <w:proofErr w:type="spellEnd"/>
      <w:r w:rsidRPr="000373B0">
        <w:t xml:space="preserve"> </w:t>
      </w:r>
      <w:proofErr w:type="spellStart"/>
      <w:r w:rsidRPr="000373B0">
        <w:t>dla</w:t>
      </w:r>
      <w:proofErr w:type="spellEnd"/>
      <w:r w:rsidRPr="000373B0">
        <w:t xml:space="preserve"> </w:t>
      </w:r>
      <w:proofErr w:type="spellStart"/>
      <w:r w:rsidRPr="000373B0">
        <w:t>cukrzyka</w:t>
      </w:r>
      <w:proofErr w:type="spellEnd"/>
      <w:r w:rsidRPr="000373B0">
        <w:t xml:space="preserve"> </w:t>
      </w:r>
    </w:p>
    <w:p w14:paraId="4CA5CE85" w14:textId="16A4E868" w:rsidR="00B27F9C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Cukrzyca to coraz bardziej powszechna choroba, która zagraża zdrowiu milionów ludzi na całym świecie. Według Światowej Organizacji Zdrowia w 2021 roku liczba chorych na cukrzycę wynosiła około 537 milionów, a prognozy na 2045 rok wskazują na wzrost t</w:t>
      </w:r>
      <w:r w:rsidR="0029477B">
        <w:rPr>
          <w:rFonts w:ascii="Calibri" w:eastAsia="Calibri" w:hAnsi="Calibri" w:cs="Calibri"/>
        </w:rPr>
        <w:t>ej</w:t>
      </w:r>
      <w:r>
        <w:rPr>
          <w:rFonts w:ascii="Calibri" w:eastAsia="Calibri" w:hAnsi="Calibri" w:cs="Calibri"/>
        </w:rPr>
        <w:t xml:space="preserve"> liczby do ponad 780 milionów. W Polsce, zgodnie z danymi Narodowego Funduszu Zdrowia, z chorobą zmaga się co najmniej 3 miliony osób.</w:t>
      </w:r>
    </w:p>
    <w:p w14:paraId="0FF0B1B7" w14:textId="4F749814" w:rsidR="00B27F9C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Świadoma potrzeby pomocy osobom zmagającym się z cukrzycą firma IQ BIOZOOM podjęła wyjątkowe wyzwanie. Postanowiła stworzyć rozwiązanie, które ułatwi codzienne funkcjonowanie diabetykom oraz osobom z problemami </w:t>
      </w:r>
      <w:proofErr w:type="spellStart"/>
      <w:r>
        <w:rPr>
          <w:rFonts w:ascii="Calibri" w:eastAsia="Calibri" w:hAnsi="Calibri" w:cs="Calibri"/>
        </w:rPr>
        <w:t>przedcukrzycowymi</w:t>
      </w:r>
      <w:proofErr w:type="spellEnd"/>
      <w:r>
        <w:rPr>
          <w:rFonts w:ascii="Calibri" w:eastAsia="Calibri" w:hAnsi="Calibri" w:cs="Calibri"/>
        </w:rPr>
        <w:t>. Efektem ich pracy jest innowacyjne urządzenie, które umożliwia diabetykom monitorowanie stanu zdrowia i zarządzanie poziomem glikemii, a także stosowanie odpowiedniej profilaktyki.</w:t>
      </w:r>
    </w:p>
    <w:p w14:paraId="1FDE7474" w14:textId="46876206" w:rsidR="00B27F9C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Kolejny etap rozwoju tej technologii to opracowanie innowacyjnej na skalę światową metody pomiaru glukozy w ślinie człowieka</w:t>
      </w:r>
      <w:r w:rsidR="0029477B">
        <w:rPr>
          <w:rFonts w:ascii="Calibri" w:eastAsia="Calibri" w:hAnsi="Calibri" w:cs="Calibri"/>
        </w:rPr>
        <w:t xml:space="preserve"> z</w:t>
      </w:r>
      <w:r>
        <w:rPr>
          <w:rFonts w:ascii="Calibri" w:eastAsia="Calibri" w:hAnsi="Calibri" w:cs="Calibri"/>
        </w:rPr>
        <w:t xml:space="preserve"> wykorzyst</w:t>
      </w:r>
      <w:r w:rsidR="0029477B">
        <w:rPr>
          <w:rFonts w:ascii="Calibri" w:eastAsia="Calibri" w:hAnsi="Calibri" w:cs="Calibri"/>
        </w:rPr>
        <w:t>aniem</w:t>
      </w:r>
      <w:r>
        <w:rPr>
          <w:rFonts w:ascii="Calibri" w:eastAsia="Calibri" w:hAnsi="Calibri" w:cs="Calibri"/>
        </w:rPr>
        <w:t xml:space="preserve"> wytwarzan</w:t>
      </w:r>
      <w:r w:rsidR="0029477B">
        <w:rPr>
          <w:rFonts w:ascii="Calibri" w:eastAsia="Calibri" w:hAnsi="Calibri" w:cs="Calibri"/>
        </w:rPr>
        <w:t>ych</w:t>
      </w:r>
      <w:r>
        <w:rPr>
          <w:rFonts w:ascii="Calibri" w:eastAsia="Calibri" w:hAnsi="Calibri" w:cs="Calibri"/>
        </w:rPr>
        <w:t xml:space="preserve"> technikami chemicznymi tranzystor</w:t>
      </w:r>
      <w:r w:rsidR="0029477B">
        <w:rPr>
          <w:rFonts w:ascii="Calibri" w:eastAsia="Calibri" w:hAnsi="Calibri" w:cs="Calibri"/>
        </w:rPr>
        <w:t>ów</w:t>
      </w:r>
      <w:r>
        <w:rPr>
          <w:rFonts w:ascii="Calibri" w:eastAsia="Calibri" w:hAnsi="Calibri" w:cs="Calibri"/>
        </w:rPr>
        <w:t xml:space="preserve"> cienkowarstwow</w:t>
      </w:r>
      <w:r w:rsidR="0029477B">
        <w:rPr>
          <w:rFonts w:ascii="Calibri" w:eastAsia="Calibri" w:hAnsi="Calibri" w:cs="Calibri"/>
        </w:rPr>
        <w:t>ych</w:t>
      </w:r>
      <w:r>
        <w:rPr>
          <w:rFonts w:ascii="Calibri" w:eastAsia="Calibri" w:hAnsi="Calibri" w:cs="Calibri"/>
        </w:rPr>
        <w:t xml:space="preserve">. W ramach tego projektu spółka IQ BIOZOOM przeprowadziła </w:t>
      </w:r>
      <w:r w:rsidR="0029477B">
        <w:rPr>
          <w:rFonts w:ascii="Calibri" w:eastAsia="Calibri" w:hAnsi="Calibri" w:cs="Calibri"/>
        </w:rPr>
        <w:t>wiele</w:t>
      </w:r>
      <w:r>
        <w:rPr>
          <w:rFonts w:ascii="Calibri" w:eastAsia="Calibri" w:hAnsi="Calibri" w:cs="Calibri"/>
        </w:rPr>
        <w:t xml:space="preserve"> działań, w tym przygotowanie projektu i optymalizację konstrukcji czujników, opracowanie technologii wytwarzania struktur biosensorów opartych na tranzystorach cienkowarstwowych oraz promocję projektu.</w:t>
      </w:r>
    </w:p>
    <w:p w14:paraId="3935574E" w14:textId="4EA1D3E8" w:rsidR="00B27F9C" w:rsidRPr="000373B0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Ten ambitny projekt spotkał się z uznaniem, a jego realizacja została wsparta dofinansowaniem w wysokości prawie 1 miliona złotych. Środki na ten cel pochodziły z Funduszy Europejskich i zostały przyznane w ramach działania „Platformy startowe dla nowych pomysłów” realizowanego </w:t>
      </w:r>
      <w:r w:rsidR="0029477B"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</w:rPr>
        <w:t xml:space="preserve"> Program</w:t>
      </w:r>
      <w:r w:rsidR="0029477B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 xml:space="preserve"> Polska Wschodnia (POPW).</w:t>
      </w:r>
    </w:p>
    <w:p w14:paraId="4E6318A9" w14:textId="77777777" w:rsidR="00B27F9C" w:rsidRPr="00DB4E61" w:rsidRDefault="00AD2FCF" w:rsidP="000373B0">
      <w:pPr>
        <w:pStyle w:val="Nagwek2"/>
        <w:spacing w:before="120" w:after="120" w:line="276" w:lineRule="auto"/>
        <w:rPr>
          <w:rFonts w:asciiTheme="minorHAnsi" w:hAnsiTheme="minorHAnsi" w:cstheme="minorHAnsi"/>
          <w:b w:val="0"/>
        </w:rPr>
      </w:pPr>
      <w:r w:rsidRPr="00DB4E61">
        <w:rPr>
          <w:rFonts w:asciiTheme="minorHAnsi" w:hAnsiTheme="minorHAnsi" w:cstheme="minorHAnsi"/>
        </w:rPr>
        <w:t>Zdalna psychoterapia</w:t>
      </w:r>
    </w:p>
    <w:p w14:paraId="4AB5F69E" w14:textId="765B5E6A" w:rsidR="00B27F9C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PARP wspiera rozwój platformy internetowej do psychoterapii online z myślą o zapewnieniu większej dostępności do usług medycznych. </w:t>
      </w:r>
      <w:proofErr w:type="spellStart"/>
      <w:r>
        <w:rPr>
          <w:rFonts w:ascii="Calibri" w:eastAsia="Calibri" w:hAnsi="Calibri" w:cs="Calibri"/>
        </w:rPr>
        <w:t>Lumine</w:t>
      </w:r>
      <w:proofErr w:type="spellEnd"/>
      <w:r>
        <w:rPr>
          <w:rFonts w:ascii="Calibri" w:eastAsia="Calibri" w:hAnsi="Calibri" w:cs="Calibri"/>
        </w:rPr>
        <w:t>, internetowa poradnia, rozpoczęła swoją działalność lokalnie w Rzeszowie. Platforma oferuje narzędzia takie jak rejestracja pacjentów, chat i wideokonferencje, wizualizacja na wirtualnej tablicy, współdzielenie plików i arkuszy zadań oraz terapeutyczne materiały VR.</w:t>
      </w:r>
    </w:p>
    <w:p w14:paraId="6C76CB9D" w14:textId="314B395C" w:rsidR="00B27F9C" w:rsidRPr="000373B0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Projekt obejmuje różnorodne zadania, w tym przygotowanie kampanii sprzedażowej, rozwijanie platformy, modułu dystrybucji materiałów VR, aplikacji mobilnych oraz nagranie materiałów VR. Dzięki wsparciu PARP w ramach działania 1.1.2 Programu Polska Wschodnia (POPW) platforma </w:t>
      </w:r>
      <w:proofErr w:type="spellStart"/>
      <w:r>
        <w:rPr>
          <w:rFonts w:ascii="Calibri" w:eastAsia="Calibri" w:hAnsi="Calibri" w:cs="Calibri"/>
        </w:rPr>
        <w:t>Lumine</w:t>
      </w:r>
      <w:proofErr w:type="spellEnd"/>
      <w:r>
        <w:rPr>
          <w:rFonts w:ascii="Calibri" w:eastAsia="Calibri" w:hAnsi="Calibri" w:cs="Calibri"/>
        </w:rPr>
        <w:t xml:space="preserve"> mogła być skutecznie rozwijana, a psychoterapia przez </w:t>
      </w:r>
      <w:proofErr w:type="spellStart"/>
      <w:r>
        <w:rPr>
          <w:rFonts w:ascii="Calibri" w:eastAsia="Calibri" w:hAnsi="Calibri" w:cs="Calibri"/>
        </w:rPr>
        <w:t>internet</w:t>
      </w:r>
      <w:proofErr w:type="spellEnd"/>
      <w:r>
        <w:rPr>
          <w:rFonts w:ascii="Calibri" w:eastAsia="Calibri" w:hAnsi="Calibri" w:cs="Calibri"/>
        </w:rPr>
        <w:t xml:space="preserve"> stała się bardziej dostępna dla pacjentów. Według danych Głównego Urzędu Statystycznego w 2020 roku około 1,7 miliona osób leczyło się w poradniach zdrowia psychicznego </w:t>
      </w:r>
      <w:r w:rsidR="0029477B">
        <w:rPr>
          <w:rFonts w:ascii="Calibri" w:eastAsia="Calibri" w:hAnsi="Calibri" w:cs="Calibri"/>
        </w:rPr>
        <w:t>lub</w:t>
      </w:r>
      <w:r>
        <w:rPr>
          <w:rFonts w:ascii="Calibri" w:eastAsia="Calibri" w:hAnsi="Calibri" w:cs="Calibri"/>
        </w:rPr>
        <w:t xml:space="preserve"> dla uzależnionych, co po</w:t>
      </w:r>
      <w:r w:rsidR="0029477B">
        <w:rPr>
          <w:rFonts w:ascii="Calibri" w:eastAsia="Calibri" w:hAnsi="Calibri" w:cs="Calibri"/>
        </w:rPr>
        <w:t>twierdza</w:t>
      </w:r>
      <w:r>
        <w:rPr>
          <w:rFonts w:ascii="Calibri" w:eastAsia="Calibri" w:hAnsi="Calibri" w:cs="Calibri"/>
        </w:rPr>
        <w:t xml:space="preserve"> potrzebę takich innowacyjnych rozwiązań w sektorze medycznym.</w:t>
      </w:r>
    </w:p>
    <w:p w14:paraId="246E44D1" w14:textId="0EEFD35C" w:rsidR="00B27F9C" w:rsidRPr="00DB4E61" w:rsidRDefault="00AD2FCF" w:rsidP="000373B0">
      <w:pPr>
        <w:pStyle w:val="Nagwek2"/>
        <w:spacing w:before="120" w:after="120" w:line="276" w:lineRule="auto"/>
        <w:rPr>
          <w:rFonts w:asciiTheme="minorHAnsi" w:hAnsiTheme="minorHAnsi" w:cstheme="minorHAnsi"/>
          <w:b w:val="0"/>
        </w:rPr>
      </w:pPr>
      <w:r w:rsidRPr="00DB4E61">
        <w:rPr>
          <w:rFonts w:asciiTheme="minorHAnsi" w:hAnsiTheme="minorHAnsi" w:cstheme="minorHAnsi"/>
        </w:rPr>
        <w:lastRenderedPageBreak/>
        <w:t xml:space="preserve">Wykrywanie raka z wydychanego powietrza </w:t>
      </w:r>
    </w:p>
    <w:p w14:paraId="3552C64A" w14:textId="218C282C" w:rsidR="00B27F9C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Polsce jedynie 20% przypadków raka płuc diagnozuje się we wczesnej fazie, co stanowi poważny problem zdrowotny. Aby poprawić tę statystykę, PARP zaangażował</w:t>
      </w:r>
      <w:r w:rsidR="0029477B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się w projekt, który wykorzystuje innowacyjną metodę diagnozy </w:t>
      </w:r>
      <w:r w:rsidR="0029477B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analizę oddechu przy użyciu spektroskopii laserowej.</w:t>
      </w:r>
    </w:p>
    <w:p w14:paraId="438DDFD9" w14:textId="18EDD8DC" w:rsidR="00B27F9C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 zaawansowana technika polega na przepuszczeniu światła lasera przez próbkę gazów pobranych od pacjenta. Dzięki odpowiednio dobranemu ciśnieniu i wielokrotnemu przepuszczeniu wiązki przez próbkę można wykryć związki chemiczne, które odpowiadają za chorobę, w tym raka płuc. </w:t>
      </w:r>
    </w:p>
    <w:p w14:paraId="34D14EF1" w14:textId="4191DE79" w:rsidR="00B27F9C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Dofinansowanie projektu obejmowało kluczow</w:t>
      </w:r>
      <w:r w:rsidR="0029477B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 etap</w:t>
      </w:r>
      <w:r w:rsidR="0029477B"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>, taki</w:t>
      </w:r>
      <w:r w:rsidR="0029477B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 jak projekt i budowa układu pneumatyki, przeprowadzenie badań przedklinicznych w celu potwierdzenia bezpieczeństwa korzystania z urządzenia, badania populacyjne dla określenia rozkładu stężenia badanych </w:t>
      </w:r>
      <w:proofErr w:type="spellStart"/>
      <w:r>
        <w:rPr>
          <w:rFonts w:ascii="Calibri" w:eastAsia="Calibri" w:hAnsi="Calibri" w:cs="Calibri"/>
        </w:rPr>
        <w:t>biomarkerów</w:t>
      </w:r>
      <w:proofErr w:type="spellEnd"/>
      <w:r>
        <w:rPr>
          <w:rFonts w:ascii="Calibri" w:eastAsia="Calibri" w:hAnsi="Calibri" w:cs="Calibri"/>
        </w:rPr>
        <w:t xml:space="preserve"> w populacji oraz badania kliniczne wśród osób z chorobami układu oddechowego, w tym z rakiem płuc, idiopatycznym włóknieniem płuc oraz chorobami obturacyjnymi.</w:t>
      </w:r>
    </w:p>
    <w:p w14:paraId="6DE6D041" w14:textId="3A28AE65" w:rsidR="00B27F9C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Dzięki wsparciu PARP projekt został zakończony i rozliczony, a całkowita kwota wyniosła 557 143,26 zł. Ta innowacyjna metoda wykrywania raka z oddechu może przyczynić się do zwiększenia liczby wczesnych diagnoz i poprawy wyników leczenia tej poważnej choroby.</w:t>
      </w:r>
    </w:p>
    <w:p w14:paraId="2FFEEE06" w14:textId="45B72B86" w:rsidR="00B27F9C" w:rsidRPr="000373B0" w:rsidRDefault="00AD2FCF" w:rsidP="000373B0">
      <w:pPr>
        <w:pStyle w:val="Nagwek2"/>
        <w:spacing w:before="120" w:after="120" w:line="276" w:lineRule="auto"/>
        <w:rPr>
          <w:rFonts w:asciiTheme="minorHAnsi" w:hAnsiTheme="minorHAnsi" w:cstheme="minorHAnsi"/>
          <w:b w:val="0"/>
        </w:rPr>
      </w:pPr>
      <w:proofErr w:type="spellStart"/>
      <w:r w:rsidRPr="00DB4E61">
        <w:rPr>
          <w:rFonts w:asciiTheme="minorHAnsi" w:hAnsiTheme="minorHAnsi" w:cstheme="minorHAnsi"/>
        </w:rPr>
        <w:t>Innowacyjna</w:t>
      </w:r>
      <w:proofErr w:type="spellEnd"/>
      <w:r w:rsidRPr="00DB4E61">
        <w:rPr>
          <w:rFonts w:asciiTheme="minorHAnsi" w:hAnsiTheme="minorHAnsi" w:cstheme="minorHAnsi"/>
        </w:rPr>
        <w:t xml:space="preserve"> </w:t>
      </w:r>
      <w:proofErr w:type="spellStart"/>
      <w:r w:rsidRPr="00DB4E61">
        <w:rPr>
          <w:rFonts w:asciiTheme="minorHAnsi" w:hAnsiTheme="minorHAnsi" w:cstheme="minorHAnsi"/>
        </w:rPr>
        <w:t>rurka</w:t>
      </w:r>
      <w:proofErr w:type="spellEnd"/>
      <w:r w:rsidRPr="00DB4E61">
        <w:rPr>
          <w:rFonts w:asciiTheme="minorHAnsi" w:hAnsiTheme="minorHAnsi" w:cstheme="minorHAnsi"/>
        </w:rPr>
        <w:t xml:space="preserve"> </w:t>
      </w:r>
      <w:proofErr w:type="spellStart"/>
      <w:r w:rsidRPr="00DB4E61">
        <w:rPr>
          <w:rFonts w:asciiTheme="minorHAnsi" w:hAnsiTheme="minorHAnsi" w:cstheme="minorHAnsi"/>
        </w:rPr>
        <w:t>gardłowa</w:t>
      </w:r>
      <w:proofErr w:type="spellEnd"/>
      <w:r w:rsidRPr="00DB4E61">
        <w:rPr>
          <w:rFonts w:asciiTheme="minorHAnsi" w:hAnsiTheme="minorHAnsi" w:cstheme="minorHAnsi"/>
        </w:rPr>
        <w:t xml:space="preserve"> </w:t>
      </w:r>
      <w:r w:rsidR="0029477B" w:rsidRPr="00DB4E61">
        <w:rPr>
          <w:rFonts w:asciiTheme="minorHAnsi" w:hAnsiTheme="minorHAnsi" w:cstheme="minorHAnsi"/>
        </w:rPr>
        <w:t>–</w:t>
      </w:r>
      <w:r w:rsidRPr="00DB4E61">
        <w:rPr>
          <w:rFonts w:asciiTheme="minorHAnsi" w:hAnsiTheme="minorHAnsi" w:cstheme="minorHAnsi"/>
        </w:rPr>
        <w:t xml:space="preserve"> </w:t>
      </w:r>
      <w:proofErr w:type="spellStart"/>
      <w:r w:rsidRPr="00DB4E61">
        <w:rPr>
          <w:rFonts w:asciiTheme="minorHAnsi" w:hAnsiTheme="minorHAnsi" w:cstheme="minorHAnsi"/>
        </w:rPr>
        <w:t>ratunek</w:t>
      </w:r>
      <w:proofErr w:type="spellEnd"/>
      <w:r w:rsidRPr="00DB4E61">
        <w:rPr>
          <w:rFonts w:asciiTheme="minorHAnsi" w:hAnsiTheme="minorHAnsi" w:cstheme="minorHAnsi"/>
        </w:rPr>
        <w:t xml:space="preserve"> w </w:t>
      </w:r>
      <w:proofErr w:type="spellStart"/>
      <w:r w:rsidRPr="00DB4E61">
        <w:rPr>
          <w:rFonts w:asciiTheme="minorHAnsi" w:hAnsiTheme="minorHAnsi" w:cstheme="minorHAnsi"/>
        </w:rPr>
        <w:t>przypadku</w:t>
      </w:r>
      <w:proofErr w:type="spellEnd"/>
      <w:r w:rsidRPr="00DB4E61">
        <w:rPr>
          <w:rFonts w:asciiTheme="minorHAnsi" w:hAnsiTheme="minorHAnsi" w:cstheme="minorHAnsi"/>
        </w:rPr>
        <w:t xml:space="preserve"> </w:t>
      </w:r>
      <w:proofErr w:type="spellStart"/>
      <w:r w:rsidRPr="00DB4E61">
        <w:rPr>
          <w:rFonts w:asciiTheme="minorHAnsi" w:hAnsiTheme="minorHAnsi" w:cstheme="minorHAnsi"/>
        </w:rPr>
        <w:t>zadławienia</w:t>
      </w:r>
      <w:proofErr w:type="spellEnd"/>
    </w:p>
    <w:p w14:paraId="61FE1A5E" w14:textId="77777777" w:rsidR="00B27F9C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Rafał Gac, doświadczony ratownik medyczny, przedstawił interesujący projekt mający na celu stworzenie innowacyjnej rurki gardłowej, która może uratować życie w sytuacjach zadławienia. Głównym celem tego rozwiązania jest pomoc w usuwaniu ciał obcych z przełyku, szczególnie u małych dzieci (do 3 lat) i osób starszych.</w:t>
      </w:r>
    </w:p>
    <w:p w14:paraId="6C467F35" w14:textId="77777777" w:rsidR="00B27F9C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Rurka gardłowa, opracowana przez zespół Gaca, została zaprojektowana w sposób prosty i intuicyjny, aby każda osoba mogła udzielić pierwszej pomocy swoim bliskim w przypadku zakrztuszenia w domowych warunkach. Aby skorzystać z rurki, wystarczy ją podłączyć do standardowego odkurzacza, a następnie delikatnie wprowadzić do gardła poszkodowanego, regulując moc ssania, aby odessać ciało obce.</w:t>
      </w:r>
    </w:p>
    <w:p w14:paraId="678B0625" w14:textId="77777777" w:rsidR="00B27F9C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Bezpieczeństwo użytkowania tej rurki jest priorytetem, dlatego przewidziano odpowiednie badania i testy, aby upewnić się, że jej zastosowanie będzie bezpieczne dla pacjentów. Wielkość rurki będzie standaryzowana, aby pasowała do większości odkurzaczy, a trzonek będzie wyposażony w otwór do regulacji mocy ssania za pomocą kciuka.</w:t>
      </w:r>
    </w:p>
    <w:p w14:paraId="15E3FCA0" w14:textId="1F0D9923" w:rsidR="00B27F9C" w:rsidRPr="000373B0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Projekt został zakończony sukcesem, a dzięki dofinansowaniu w wysokości 174 400 zł innowacyjna rurka gardłowa może przyczynić się do ratowania życia w sytuacjach zagrożenia zadławieniem, poprawiając jakość i skuteczność pierwszej pomocy.</w:t>
      </w:r>
    </w:p>
    <w:p w14:paraId="665F3328" w14:textId="77777777" w:rsidR="00B27F9C" w:rsidRPr="00DB4E61" w:rsidRDefault="00AD2FCF" w:rsidP="000373B0">
      <w:pPr>
        <w:pStyle w:val="Nagwek2"/>
        <w:spacing w:before="120" w:after="120" w:line="276" w:lineRule="auto"/>
        <w:rPr>
          <w:rFonts w:asciiTheme="minorHAnsi" w:hAnsiTheme="minorHAnsi" w:cstheme="minorHAnsi"/>
          <w:b w:val="0"/>
        </w:rPr>
      </w:pPr>
      <w:r w:rsidRPr="00DB4E61">
        <w:rPr>
          <w:rFonts w:asciiTheme="minorHAnsi" w:hAnsiTheme="minorHAnsi" w:cstheme="minorHAnsi"/>
        </w:rPr>
        <w:lastRenderedPageBreak/>
        <w:t>Innowacyjny dren do drenażu jamy bębenkowej</w:t>
      </w:r>
    </w:p>
    <w:p w14:paraId="6D3A65BD" w14:textId="0DBD69EC" w:rsidR="00B27F9C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Projekt skupiał się na stworzeniu innowacyjnego wyrobu medycznego </w:t>
      </w:r>
      <w:r w:rsidR="0029477B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drenu do drenażu jamy bębenkowej. Głównym celem było opracowanie nowatorskiej konstrukcji, umożliwiającej produkcję drenu z materiałów odpowiednich do implantów o długości użytkowania powyżej 30 dni. Produkt miał być wyposażony w powłokę bakteriobójczą oraz wygodną nitkę ułatwiającą jego wyjęcie z ucha pacjenta. Duży nacisk położono na wybór lekkich materiałów, aby uzyskać dren lżejszy od tych dostępnych na rynku.</w:t>
      </w:r>
    </w:p>
    <w:p w14:paraId="745DE630" w14:textId="77777777" w:rsidR="00B27F9C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ramach projektu zrealizowano 6 kluczowych zadań, takich jak opracowanie założeń konstrukcyjnych, charakterystyka i opracowanie założeń do produkcji prototypów, wykonanie prototypów, opracowanie procedury i testowanie prototypów w laboratorium medycznym, opracowanie nowej metody chirurgicznego leczenia z zastosowaniem drenu, opracowanie procedury przeprowadzania badań klinicznych drenów otolaryngologicznych oraz przeprowadzenie badań biologicznych nad opracowanymi prototypami.</w:t>
      </w:r>
    </w:p>
    <w:p w14:paraId="5154BA3F" w14:textId="77777777" w:rsidR="00B27F9C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Produkt miał być przeznaczony dla wszystkich placówek medycznych, zarówno publicznych, jak i prywatnych, które wykonują zabiegi drenażu ucha środkowego oraz dla firm dystrybuujących wyroby medyczne z zakresu otolaryngologii.</w:t>
      </w:r>
    </w:p>
    <w:p w14:paraId="3A79D1A3" w14:textId="77777777" w:rsidR="00B27F9C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Projekt zakończył się sukcesem, a jego całkowita wartość wyniosła 436 959,96 PLN, z czego 293 464,20 PLN stanowiło dofinansowanie. </w:t>
      </w:r>
    </w:p>
    <w:p w14:paraId="4788F518" w14:textId="67B884F1" w:rsidR="00B27F9C" w:rsidRPr="000373B0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Innowacyjny dren może znacząco poprawić jakość zabiegów drenażu jamy bębenkowej, przyczyniając się do zwiększenia skuteczności leczenia i komfortu pacjentów.</w:t>
      </w:r>
    </w:p>
    <w:p w14:paraId="6C2F7D4C" w14:textId="77777777" w:rsidR="00B27F9C" w:rsidRPr="00DB4E61" w:rsidRDefault="00AD2FCF" w:rsidP="000373B0">
      <w:pPr>
        <w:pStyle w:val="Nagwek2"/>
        <w:spacing w:before="120" w:after="120" w:line="276" w:lineRule="auto"/>
        <w:rPr>
          <w:rFonts w:asciiTheme="minorHAnsi" w:hAnsiTheme="minorHAnsi" w:cstheme="minorHAnsi"/>
          <w:b w:val="0"/>
        </w:rPr>
      </w:pPr>
      <w:r w:rsidRPr="00DB4E61">
        <w:rPr>
          <w:rFonts w:asciiTheme="minorHAnsi" w:hAnsiTheme="minorHAnsi" w:cstheme="minorHAnsi"/>
        </w:rPr>
        <w:t>Szybszy powrót do sportowej formy</w:t>
      </w:r>
    </w:p>
    <w:p w14:paraId="74E6B5CE" w14:textId="260E8A0C" w:rsidR="00B27F9C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Celem projektu jest zlecenie jednostce naukowej usługi badawczej,</w:t>
      </w:r>
      <w:r w:rsidR="001B7F7F">
        <w:rPr>
          <w:rFonts w:ascii="Calibri" w:eastAsia="Calibri" w:hAnsi="Calibri" w:cs="Calibri"/>
        </w:rPr>
        <w:t xml:space="preserve"> która zmierza do</w:t>
      </w:r>
      <w:r>
        <w:rPr>
          <w:rFonts w:ascii="Calibri" w:eastAsia="Calibri" w:hAnsi="Calibri" w:cs="Calibri"/>
        </w:rPr>
        <w:t xml:space="preserve"> wprowadzeni</w:t>
      </w:r>
      <w:r w:rsidR="001B7F7F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nowatorskich zmian konstrukcyjnych oraz opracowani</w:t>
      </w:r>
      <w:r w:rsidR="001B7F7F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hybrydowego stanowiska wytwórczego dla marki BLINK.PRO. W efekcie powstaną innowacyjne aparaty pomiarowe o nazwach BLINK.PRO </w:t>
      </w:r>
      <w:proofErr w:type="spellStart"/>
      <w:r>
        <w:rPr>
          <w:rFonts w:ascii="Calibri" w:eastAsia="Calibri" w:hAnsi="Calibri" w:cs="Calibri"/>
        </w:rPr>
        <w:t>Infinity</w:t>
      </w:r>
      <w:proofErr w:type="spellEnd"/>
      <w:r>
        <w:rPr>
          <w:rFonts w:ascii="Calibri" w:eastAsia="Calibri" w:hAnsi="Calibri" w:cs="Calibri"/>
        </w:rPr>
        <w:t xml:space="preserve"> 2.0 oraz BLINK.PRO </w:t>
      </w:r>
      <w:proofErr w:type="spellStart"/>
      <w:r>
        <w:rPr>
          <w:rFonts w:ascii="Calibri" w:eastAsia="Calibri" w:hAnsi="Calibri" w:cs="Calibri"/>
        </w:rPr>
        <w:t>Diamonds</w:t>
      </w:r>
      <w:proofErr w:type="spellEnd"/>
      <w:r>
        <w:rPr>
          <w:rFonts w:ascii="Calibri" w:eastAsia="Calibri" w:hAnsi="Calibri" w:cs="Calibri"/>
        </w:rPr>
        <w:t xml:space="preserve"> 2.0</w:t>
      </w:r>
      <w:r w:rsidR="001B7F7F">
        <w:rPr>
          <w:rFonts w:ascii="Calibri" w:eastAsia="Calibri" w:hAnsi="Calibri" w:cs="Calibri"/>
        </w:rPr>
        <w:t>. S</w:t>
      </w:r>
      <w:r>
        <w:rPr>
          <w:rFonts w:ascii="Calibri" w:eastAsia="Calibri" w:hAnsi="Calibri" w:cs="Calibri"/>
        </w:rPr>
        <w:t>taną się</w:t>
      </w:r>
      <w:r w:rsidR="001B7F7F">
        <w:rPr>
          <w:rFonts w:ascii="Calibri" w:eastAsia="Calibri" w:hAnsi="Calibri" w:cs="Calibri"/>
        </w:rPr>
        <w:t xml:space="preserve"> one</w:t>
      </w:r>
      <w:r>
        <w:rPr>
          <w:rFonts w:ascii="Calibri" w:eastAsia="Calibri" w:hAnsi="Calibri" w:cs="Calibri"/>
        </w:rPr>
        <w:t xml:space="preserve"> unikatowymi produktami na skalę krajową i światową.</w:t>
      </w:r>
    </w:p>
    <w:p w14:paraId="51D9A0F0" w14:textId="7D40F30D" w:rsidR="00B27F9C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Grupy docelowe to zarówno sportowcy i osoby aktywne fizycznie, jak i ośrodki rekreacyjne, placówki rehabilitacyjne, kluby sportowe, trenerzy oraz instruktorzy. Urządzenia te znajdą zastosowanie również w </w:t>
      </w:r>
      <w:r w:rsidR="001B7F7F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kademiach </w:t>
      </w:r>
      <w:r w:rsidR="001B7F7F"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</w:rPr>
        <w:t xml:space="preserve">ychowania </w:t>
      </w:r>
      <w:r w:rsidR="001B7F7F"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</w:rPr>
        <w:t>izycznego, gdzie posłużą do pomiaru koordynacji wzrokowo-ruchowej, czasu reakcji, motoryki, a także będą używane przez psychologów sportu i fizjoterapeutów.</w:t>
      </w:r>
    </w:p>
    <w:p w14:paraId="24FFEFD4" w14:textId="4A577DC1" w:rsidR="00B27F9C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Zakres projektu obejmuje opracowanie innowacyjnej konstrukcji dla urządzeń BLINK.PRO </w:t>
      </w:r>
      <w:proofErr w:type="spellStart"/>
      <w:r>
        <w:rPr>
          <w:rFonts w:ascii="Calibri" w:eastAsia="Calibri" w:hAnsi="Calibri" w:cs="Calibri"/>
        </w:rPr>
        <w:t>Infinity</w:t>
      </w:r>
      <w:proofErr w:type="spellEnd"/>
      <w:r>
        <w:rPr>
          <w:rFonts w:ascii="Calibri" w:eastAsia="Calibri" w:hAnsi="Calibri" w:cs="Calibri"/>
        </w:rPr>
        <w:t xml:space="preserve"> 2.0 i BLINK.PRO </w:t>
      </w:r>
      <w:proofErr w:type="spellStart"/>
      <w:r>
        <w:rPr>
          <w:rFonts w:ascii="Calibri" w:eastAsia="Calibri" w:hAnsi="Calibri" w:cs="Calibri"/>
        </w:rPr>
        <w:t>Diamonds</w:t>
      </w:r>
      <w:proofErr w:type="spellEnd"/>
      <w:r>
        <w:rPr>
          <w:rFonts w:ascii="Calibri" w:eastAsia="Calibri" w:hAnsi="Calibri" w:cs="Calibri"/>
        </w:rPr>
        <w:t xml:space="preserve"> 2.0, wykorzystanie hybrydowego stanowiska wytwórczego do produkcji znacznie ulepszonych wyrobów oraz przeprowadzenie testów</w:t>
      </w:r>
      <w:r w:rsidR="001B7F7F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włączając użytkowników końcowych.</w:t>
      </w:r>
    </w:p>
    <w:p w14:paraId="09A06D4A" w14:textId="77777777" w:rsidR="00B27F9C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Wprowadzone rezultaty trafią na rynek poprzez ofertę firmy </w:t>
      </w:r>
      <w:proofErr w:type="spellStart"/>
      <w:r>
        <w:rPr>
          <w:rFonts w:ascii="Calibri" w:eastAsia="Calibri" w:hAnsi="Calibri" w:cs="Calibri"/>
        </w:rPr>
        <w:t>Blink.Pro</w:t>
      </w:r>
      <w:proofErr w:type="spellEnd"/>
      <w:r>
        <w:rPr>
          <w:rFonts w:ascii="Calibri" w:eastAsia="Calibri" w:hAnsi="Calibri" w:cs="Calibri"/>
        </w:rPr>
        <w:t xml:space="preserve"> w procesie produkcji kontraktowej i dystrybucji, gdzie zostaną promowane na stronie internetowej, targach, wystawach oraz stoiskach promocyjnych.</w:t>
      </w:r>
    </w:p>
    <w:p w14:paraId="6A8D581E" w14:textId="77777777" w:rsidR="00B27F9C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Dofinansowanie projektu wyniosło 182 750,00 PLN, a jego realizacja została zakończona z sukcesem. Nowe produkty BLINK.PRO </w:t>
      </w:r>
      <w:proofErr w:type="spellStart"/>
      <w:r>
        <w:rPr>
          <w:rFonts w:ascii="Calibri" w:eastAsia="Calibri" w:hAnsi="Calibri" w:cs="Calibri"/>
        </w:rPr>
        <w:t>Infinity</w:t>
      </w:r>
      <w:proofErr w:type="spellEnd"/>
      <w:r>
        <w:rPr>
          <w:rFonts w:ascii="Calibri" w:eastAsia="Calibri" w:hAnsi="Calibri" w:cs="Calibri"/>
        </w:rPr>
        <w:t xml:space="preserve"> 2.0 i BLINK.PRO </w:t>
      </w:r>
      <w:proofErr w:type="spellStart"/>
      <w:r>
        <w:rPr>
          <w:rFonts w:ascii="Calibri" w:eastAsia="Calibri" w:hAnsi="Calibri" w:cs="Calibri"/>
        </w:rPr>
        <w:t>Diamonds</w:t>
      </w:r>
      <w:proofErr w:type="spellEnd"/>
      <w:r>
        <w:rPr>
          <w:rFonts w:ascii="Calibri" w:eastAsia="Calibri" w:hAnsi="Calibri" w:cs="Calibri"/>
        </w:rPr>
        <w:t xml:space="preserve"> 2.0 mają potencjał zmienić podejście do pomiarów w dziedzinie sportu i rehabilitacji, wprowadzając innowacyjne i efektywne rozwiązania dla różnorodnych grup odbiorców.</w:t>
      </w:r>
    </w:p>
    <w:p w14:paraId="4B7A657E" w14:textId="77777777" w:rsidR="00B27F9C" w:rsidRPr="00DB4E61" w:rsidRDefault="00AD2FCF" w:rsidP="000373B0">
      <w:pPr>
        <w:pStyle w:val="Nagwek2"/>
        <w:spacing w:before="120" w:after="120" w:line="276" w:lineRule="auto"/>
        <w:rPr>
          <w:rFonts w:asciiTheme="minorHAnsi" w:hAnsiTheme="minorHAnsi" w:cstheme="minorHAnsi"/>
          <w:b w:val="0"/>
        </w:rPr>
      </w:pPr>
      <w:proofErr w:type="spellStart"/>
      <w:r w:rsidRPr="00DB4E61">
        <w:rPr>
          <w:rFonts w:asciiTheme="minorHAnsi" w:hAnsiTheme="minorHAnsi" w:cstheme="minorHAnsi"/>
        </w:rPr>
        <w:t>Normotermiczna</w:t>
      </w:r>
      <w:proofErr w:type="spellEnd"/>
      <w:r w:rsidRPr="00DB4E61">
        <w:rPr>
          <w:rFonts w:asciiTheme="minorHAnsi" w:hAnsiTheme="minorHAnsi" w:cstheme="minorHAnsi"/>
        </w:rPr>
        <w:t xml:space="preserve"> </w:t>
      </w:r>
      <w:proofErr w:type="spellStart"/>
      <w:r w:rsidRPr="00DB4E61">
        <w:rPr>
          <w:rFonts w:asciiTheme="minorHAnsi" w:hAnsiTheme="minorHAnsi" w:cstheme="minorHAnsi"/>
        </w:rPr>
        <w:t>Perfuzja</w:t>
      </w:r>
      <w:proofErr w:type="spellEnd"/>
      <w:r w:rsidRPr="00DB4E61">
        <w:rPr>
          <w:rFonts w:asciiTheme="minorHAnsi" w:hAnsiTheme="minorHAnsi" w:cstheme="minorHAnsi"/>
        </w:rPr>
        <w:t xml:space="preserve"> </w:t>
      </w:r>
      <w:proofErr w:type="spellStart"/>
      <w:r w:rsidRPr="00DB4E61">
        <w:rPr>
          <w:rFonts w:asciiTheme="minorHAnsi" w:hAnsiTheme="minorHAnsi" w:cstheme="minorHAnsi"/>
        </w:rPr>
        <w:t>Organów</w:t>
      </w:r>
      <w:proofErr w:type="spellEnd"/>
    </w:p>
    <w:p w14:paraId="31947083" w14:textId="3FB94311" w:rsidR="00B27F9C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Celem projektu jest stworzenie wyjątkowego urządzenia do </w:t>
      </w:r>
      <w:proofErr w:type="spellStart"/>
      <w:r>
        <w:rPr>
          <w:rFonts w:ascii="Calibri" w:eastAsia="Calibri" w:hAnsi="Calibri" w:cs="Calibri"/>
        </w:rPr>
        <w:t>normotermicznej</w:t>
      </w:r>
      <w:proofErr w:type="spellEnd"/>
      <w:r>
        <w:rPr>
          <w:rFonts w:ascii="Calibri" w:eastAsia="Calibri" w:hAnsi="Calibri" w:cs="Calibri"/>
        </w:rPr>
        <w:t xml:space="preserve"> perfuzji organów, szczególnie skoncentrowanego na nerkach, wątrobie i sercu. Nowatorskie rozwiązanie będzie charakteryzować się kompaktowym rozmiarem i niewielką wagą, umożliwiając przechowywanie organów w sterylnych warunkach i odpowiedniej wymianie gazów oddechowych. Dzięki zastosowaniu najnowocześniejszych rozwiązań oraz własnym badaniom i rozwojowi (B+R) firma </w:t>
      </w:r>
      <w:proofErr w:type="spellStart"/>
      <w:r>
        <w:rPr>
          <w:rFonts w:ascii="Calibri" w:eastAsia="Calibri" w:hAnsi="Calibri" w:cs="Calibri"/>
        </w:rPr>
        <w:t>NanoSanguis</w:t>
      </w:r>
      <w:proofErr w:type="spellEnd"/>
      <w:r>
        <w:rPr>
          <w:rFonts w:ascii="Calibri" w:eastAsia="Calibri" w:hAnsi="Calibri" w:cs="Calibri"/>
        </w:rPr>
        <w:t xml:space="preserve"> S.A. zdobyła kluczowe know-how dotyczące technologii laboratoryjnej oraz prototyp urządzenia do perfuzji. </w:t>
      </w:r>
    </w:p>
    <w:p w14:paraId="26AD0DFC" w14:textId="77777777" w:rsidR="00B27F9C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Realizacja tego projektu umożliwi opracowanie urządzenia gotowego do wprowadzenia na rynek, co pozwoli na przechowywanie organów w warunkach zbliżonych do fizjologicznych, z pełną normotermią, transportem tlenu, substancji odżywczych oraz wymianą gazów oddechowych. To zaowocuje wyeliminowaniem potrzeby specjalistycznego i kosztownego transportu, zaangażowania dużych zespołów i wydatków związanych z medycznymi procedurami. </w:t>
      </w:r>
    </w:p>
    <w:p w14:paraId="44FFE510" w14:textId="046B577E" w:rsidR="00B27F9C" w:rsidRDefault="00AD2FCF" w:rsidP="000373B0">
      <w:pPr>
        <w:tabs>
          <w:tab w:val="left" w:pos="6039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Projekt został wybrany do realizacji przez jednostkę naukową z kategorią A+ na podstawie konkurencyjnej procedury wyboru i otrzymał dofinansowanie w wysokości 323 000,00 PLN. Obecnie znajduje się w trakcie realizacji, a jego zakończenie planowane jest na 31 sierpnia 2023 roku.</w:t>
      </w:r>
    </w:p>
    <w:p w14:paraId="2803657D" w14:textId="5D00B653" w:rsidR="00B27F9C" w:rsidRDefault="00AD2FCF" w:rsidP="000373B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Wymienione projekty to istotny krok w dziedzinie medycyny. Dzięki wsparciu PARP i zaangażowaniu doświadczonych specjalistów, powstały nowatorskie rozwiązania, które mają potencjał uratowania życia i po</w:t>
      </w:r>
      <w:r w:rsidR="001B7F7F">
        <w:rPr>
          <w:rFonts w:ascii="Calibri" w:eastAsia="Calibri" w:hAnsi="Calibri" w:cs="Calibri"/>
        </w:rPr>
        <w:t>dniesienia</w:t>
      </w:r>
      <w:r>
        <w:rPr>
          <w:rFonts w:ascii="Calibri" w:eastAsia="Calibri" w:hAnsi="Calibri" w:cs="Calibri"/>
        </w:rPr>
        <w:t xml:space="preserve"> jakości opieki zdrowotnej. Wszystkie stanowią cenny wkład w rozwój medycyny, poprawę opieki nad pacjentami oraz zwiększenie dostępności do skutecznych i bezpiecznych rozwiązań medycznych.</w:t>
      </w:r>
    </w:p>
    <w:p w14:paraId="7F5F6909" w14:textId="5BDF83C5" w:rsidR="008D642D" w:rsidRDefault="008D642D" w:rsidP="000373B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after="120" w:line="276" w:lineRule="auto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28CF1667" wp14:editId="458FCE9A">
            <wp:simplePos x="0" y="0"/>
            <wp:positionH relativeFrom="margin">
              <wp:align>center</wp:align>
            </wp:positionH>
            <wp:positionV relativeFrom="paragraph">
              <wp:posOffset>67310</wp:posOffset>
            </wp:positionV>
            <wp:extent cx="7087235" cy="570173"/>
            <wp:effectExtent l="0" t="0" r="0" b="190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IR_POPW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7235" cy="570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642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F9C"/>
    <w:rsid w:val="000373B0"/>
    <w:rsid w:val="000D0E6B"/>
    <w:rsid w:val="00194E65"/>
    <w:rsid w:val="001B7F7F"/>
    <w:rsid w:val="0029477B"/>
    <w:rsid w:val="002E03EA"/>
    <w:rsid w:val="0035189B"/>
    <w:rsid w:val="003A02E6"/>
    <w:rsid w:val="008724EF"/>
    <w:rsid w:val="008D642D"/>
    <w:rsid w:val="00AD2FCF"/>
    <w:rsid w:val="00B27F9C"/>
    <w:rsid w:val="00DB4E61"/>
    <w:rsid w:val="00E6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1E21"/>
  <w15:docId w15:val="{4F6810C6-0DBA-46C8-9EAB-FF834195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1CB2"/>
  </w:style>
  <w:style w:type="paragraph" w:styleId="Nagwek1">
    <w:name w:val="heading 1"/>
    <w:link w:val="Nagwek1Znak"/>
    <w:uiPriority w:val="9"/>
    <w:qFormat/>
    <w:rsid w:val="00B71BD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libri" w:eastAsia="Arial Unicode MS" w:hAnsi="Calibri" w:cs="Arial Unicode MS"/>
      <w:b/>
      <w:bCs/>
      <w:color w:val="000000"/>
      <w:kern w:val="32"/>
      <w:sz w:val="32"/>
      <w:szCs w:val="32"/>
      <w:u w:color="000000"/>
      <w:bdr w:val="nil"/>
      <w:lang w:val="en-US"/>
    </w:rPr>
  </w:style>
  <w:style w:type="paragraph" w:styleId="Nagwek2">
    <w:name w:val="heading 2"/>
    <w:link w:val="Nagwek2Znak"/>
    <w:uiPriority w:val="9"/>
    <w:unhideWhenUsed/>
    <w:qFormat/>
    <w:rsid w:val="00B71BD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1"/>
    </w:pPr>
    <w:rPr>
      <w:rFonts w:ascii="Calibri" w:eastAsia="Arial Unicode MS" w:hAnsi="Calibri" w:cs="Arial Unicode MS"/>
      <w:b/>
      <w:bCs/>
      <w:color w:val="000000"/>
      <w:sz w:val="28"/>
      <w:szCs w:val="28"/>
      <w:u w:color="000000"/>
      <w:bdr w:val="nil"/>
      <w:lang w:val="en-US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CF77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Brak">
    <w:name w:val="Brak"/>
    <w:rsid w:val="00CF7706"/>
  </w:style>
  <w:style w:type="character" w:customStyle="1" w:styleId="Hyperlink0">
    <w:name w:val="Hyperlink.0"/>
    <w:basedOn w:val="Brak"/>
    <w:rsid w:val="00CF7706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71BDC"/>
    <w:rPr>
      <w:rFonts w:ascii="Calibri" w:eastAsia="Arial Unicode MS" w:hAnsi="Calibri" w:cs="Arial Unicode MS"/>
      <w:b/>
      <w:bCs/>
      <w:color w:val="000000"/>
      <w:kern w:val="32"/>
      <w:sz w:val="32"/>
      <w:szCs w:val="32"/>
      <w:u w:color="000000"/>
      <w:bdr w:val="nil"/>
      <w:lang w:val="en-US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71BDC"/>
    <w:rPr>
      <w:rFonts w:ascii="Calibri" w:eastAsia="Arial Unicode MS" w:hAnsi="Calibri" w:cs="Arial Unicode MS"/>
      <w:b/>
      <w:bCs/>
      <w:color w:val="000000"/>
      <w:sz w:val="28"/>
      <w:szCs w:val="28"/>
      <w:u w:color="000000"/>
      <w:bdr w:val="nil"/>
      <w:lang w:val="en-US" w:eastAsia="pl-PL"/>
    </w:rPr>
  </w:style>
  <w:style w:type="paragraph" w:customStyle="1" w:styleId="Domylne">
    <w:name w:val="Domyślne"/>
    <w:rsid w:val="00B71BD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Hipercze"/>
    <w:rsid w:val="00B71BDC"/>
    <w:rPr>
      <w:outline w:val="0"/>
      <w:color w:val="0000FF"/>
      <w:u w:val="single" w:color="0000FF"/>
    </w:rPr>
  </w:style>
  <w:style w:type="character" w:customStyle="1" w:styleId="Hyperlink2">
    <w:name w:val="Hyperlink.2"/>
    <w:basedOn w:val="Brak"/>
    <w:rsid w:val="00B71BDC"/>
    <w:rPr>
      <w:outline w:val="0"/>
      <w:color w:val="0433FF"/>
      <w:u w:val="single"/>
    </w:rPr>
  </w:style>
  <w:style w:type="character" w:customStyle="1" w:styleId="Hyperlink3">
    <w:name w:val="Hyperlink.3"/>
    <w:basedOn w:val="Hyperlink1"/>
    <w:rsid w:val="00B71BDC"/>
    <w:rPr>
      <w:rFonts w:ascii="Calibri" w:eastAsia="Calibri" w:hAnsi="Calibri" w:cs="Calibri"/>
      <w:outline w:val="0"/>
      <w:color w:val="0000FF"/>
      <w:u w:val="single" w:color="0000FF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ipercze">
    <w:name w:val="Hyperlink"/>
    <w:basedOn w:val="Domylnaczcionkaakapitu"/>
    <w:uiPriority w:val="99"/>
    <w:unhideWhenUsed/>
    <w:rsid w:val="00B71BDC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3A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3A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3A46"/>
    <w:rPr>
      <w:vertAlign w:val="superscript"/>
    </w:rPr>
  </w:style>
  <w:style w:type="character" w:customStyle="1" w:styleId="hgkelc">
    <w:name w:val="hgkelc"/>
    <w:basedOn w:val="Domylnaczcionkaakapitu"/>
    <w:rsid w:val="00643A46"/>
  </w:style>
  <w:style w:type="character" w:customStyle="1" w:styleId="markedcontent">
    <w:name w:val="markedcontent"/>
    <w:basedOn w:val="Domylnaczcionkaakapitu"/>
    <w:rsid w:val="00BB64C9"/>
  </w:style>
  <w:style w:type="character" w:styleId="Odwoaniedokomentarza">
    <w:name w:val="annotation reference"/>
    <w:basedOn w:val="Domylnaczcionkaakapitu"/>
    <w:uiPriority w:val="99"/>
    <w:semiHidden/>
    <w:unhideWhenUsed/>
    <w:rsid w:val="00266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67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6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6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6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6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74A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67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0631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AF494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0550B"/>
    <w:pPr>
      <w:spacing w:before="100" w:beforeAutospacing="1" w:after="100" w:afterAutospacing="1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E60C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21505"/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wydatnienie">
    <w:name w:val="Emphasis"/>
    <w:basedOn w:val="Domylnaczcionkaakapitu"/>
    <w:uiPriority w:val="20"/>
    <w:qFormat/>
    <w:rsid w:val="0077303E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E7F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E4"/>
  </w:style>
  <w:style w:type="paragraph" w:styleId="Stopka">
    <w:name w:val="footer"/>
    <w:basedOn w:val="Normalny"/>
    <w:link w:val="StopkaZnak"/>
    <w:uiPriority w:val="99"/>
    <w:unhideWhenUsed/>
    <w:rsid w:val="00EE7F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FE4"/>
  </w:style>
  <w:style w:type="character" w:styleId="Pogrubienie">
    <w:name w:val="Strong"/>
    <w:basedOn w:val="Domylnaczcionkaakapitu"/>
    <w:uiPriority w:val="22"/>
    <w:qFormat/>
    <w:rsid w:val="00994F8D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148E"/>
    <w:rPr>
      <w:color w:val="605E5C"/>
      <w:shd w:val="clear" w:color="auto" w:fill="E1DFDD"/>
    </w:rPr>
  </w:style>
  <w:style w:type="paragraph" w:customStyle="1" w:styleId="card-text">
    <w:name w:val="card-text"/>
    <w:basedOn w:val="Normalny"/>
    <w:rsid w:val="00684D88"/>
    <w:pPr>
      <w:spacing w:before="100" w:beforeAutospacing="1" w:after="100" w:afterAutospacing="1"/>
    </w:pPr>
  </w:style>
  <w:style w:type="paragraph" w:customStyle="1" w:styleId="label">
    <w:name w:val="label"/>
    <w:basedOn w:val="Normalny"/>
    <w:rsid w:val="00684D88"/>
    <w:pPr>
      <w:spacing w:before="100" w:beforeAutospacing="1" w:after="100" w:afterAutospacing="1"/>
    </w:pPr>
  </w:style>
  <w:style w:type="paragraph" w:customStyle="1" w:styleId="m-0">
    <w:name w:val="m-0"/>
    <w:basedOn w:val="Normalny"/>
    <w:rsid w:val="00684D88"/>
    <w:pPr>
      <w:spacing w:before="100" w:beforeAutospacing="1" w:after="100" w:afterAutospacing="1"/>
    </w:pPr>
  </w:style>
  <w:style w:type="character" w:customStyle="1" w:styleId="badge">
    <w:name w:val="badge"/>
    <w:basedOn w:val="Domylnaczcionkaakapitu"/>
    <w:rsid w:val="00684D88"/>
  </w:style>
  <w:style w:type="character" w:customStyle="1" w:styleId="il">
    <w:name w:val="il"/>
    <w:basedOn w:val="Domylnaczcionkaakapitu"/>
    <w:rsid w:val="006D1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dia@parp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bpxJtBHCoNk1c7QKYPmgJ468iA==">CgMxLjA4AHIhMUE4amVZNlVJQmtpTGNsYTJJTl90cGFXNlFZSllBYndL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1529</Words>
  <Characters>11180</Characters>
  <Application>Microsoft Office Word</Application>
  <DocSecurity>0</DocSecurity>
  <Lines>319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 Luiza</dc:creator>
  <cp:lastModifiedBy>Nowicka Luiza</cp:lastModifiedBy>
  <cp:revision>2</cp:revision>
  <dcterms:created xsi:type="dcterms:W3CDTF">2023-08-08T13:02:00Z</dcterms:created>
  <dcterms:modified xsi:type="dcterms:W3CDTF">2023-08-08T13:02:00Z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bed21e60c62541067a332682551e069f69401ec9bbfa4b5c5be418a37b3b7c70</vt:lpwstr>
  </property>
</Properties>
</file>