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AA6A" w14:textId="48F4431F" w:rsidR="002D0A1E" w:rsidRPr="00A06DDA" w:rsidRDefault="006E7F17" w:rsidP="009C0036">
      <w:pPr>
        <w:pStyle w:val="Ttulo2"/>
        <w:rPr>
          <w:lang w:val="pt-PT"/>
        </w:rPr>
      </w:pPr>
      <w:r w:rsidRPr="00A06DDA">
        <w:rPr>
          <w:lang w:val="pt-PT"/>
        </w:rPr>
        <w:t>PRESS RELEASE</w:t>
      </w:r>
    </w:p>
    <w:p w14:paraId="6D524D67" w14:textId="49259C2A" w:rsidR="00F62091" w:rsidRPr="008F3546" w:rsidRDefault="008F3546" w:rsidP="000E1D3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</w:pPr>
      <w:proofErr w:type="spellStart"/>
      <w:r w:rsidRPr="008F3546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>Schroders</w:t>
      </w:r>
      <w:proofErr w:type="spellEnd"/>
      <w:r w:rsidRPr="008F3546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>assinala um</w:t>
      </w:r>
      <w:r w:rsidRPr="008F3546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 xml:space="preserve"> marco </w:t>
      </w:r>
      <w:r w:rsidR="00A06DDA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 xml:space="preserve">na </w:t>
      </w:r>
      <w:r w:rsidRPr="008F3546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 xml:space="preserve">sustentabilidade com </w:t>
      </w:r>
      <w:r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 xml:space="preserve">uma </w:t>
      </w:r>
      <w:r w:rsidRPr="008F3546"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  <w:t>verificação líder da indústria de impacto</w:t>
      </w:r>
    </w:p>
    <w:p w14:paraId="23403338" w14:textId="77777777" w:rsidR="008E39E1" w:rsidRPr="00F62091" w:rsidRDefault="008E39E1" w:rsidP="000E1D3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2A5E" w:themeColor="accent1"/>
          <w:sz w:val="44"/>
          <w:szCs w:val="28"/>
          <w:lang w:val="pt-PT"/>
        </w:rPr>
      </w:pPr>
    </w:p>
    <w:p w14:paraId="5C51B98D" w14:textId="5DF1E9A1" w:rsidR="008F3546" w:rsidRPr="008F3546" w:rsidRDefault="003512EC" w:rsidP="008F3546">
      <w:pPr>
        <w:spacing w:line="276" w:lineRule="auto"/>
        <w:rPr>
          <w:b/>
          <w:color w:val="002A5E" w:themeColor="accent1"/>
          <w:sz w:val="24"/>
        </w:rPr>
      </w:pPr>
      <w:r>
        <w:rPr>
          <w:b/>
          <w:color w:val="002A5E" w:themeColor="accent1"/>
          <w:sz w:val="24"/>
        </w:rPr>
        <w:t>29</w:t>
      </w:r>
      <w:r w:rsidR="00207CEA">
        <w:rPr>
          <w:b/>
          <w:color w:val="002A5E" w:themeColor="accent1"/>
          <w:sz w:val="24"/>
        </w:rPr>
        <w:t xml:space="preserve"> </w:t>
      </w:r>
      <w:r w:rsidR="008F3546">
        <w:rPr>
          <w:b/>
          <w:color w:val="002A5E" w:themeColor="accent1"/>
          <w:sz w:val="24"/>
        </w:rPr>
        <w:t xml:space="preserve">de </w:t>
      </w:r>
      <w:proofErr w:type="spellStart"/>
      <w:r w:rsidR="008F3546">
        <w:rPr>
          <w:b/>
          <w:color w:val="002A5E" w:themeColor="accent1"/>
          <w:sz w:val="24"/>
        </w:rPr>
        <w:t>setembro</w:t>
      </w:r>
      <w:proofErr w:type="spellEnd"/>
      <w:r w:rsidR="008F3546">
        <w:rPr>
          <w:b/>
          <w:color w:val="002A5E" w:themeColor="accent1"/>
          <w:sz w:val="24"/>
        </w:rPr>
        <w:t xml:space="preserve"> de</w:t>
      </w:r>
      <w:r w:rsidR="000E1D38">
        <w:rPr>
          <w:b/>
          <w:color w:val="002A5E" w:themeColor="accent1"/>
          <w:sz w:val="24"/>
        </w:rPr>
        <w:t xml:space="preserve"> 202</w:t>
      </w:r>
      <w:r w:rsidR="004F0823">
        <w:rPr>
          <w:b/>
          <w:color w:val="002A5E" w:themeColor="accent1"/>
          <w:sz w:val="24"/>
        </w:rPr>
        <w:t>3</w:t>
      </w:r>
    </w:p>
    <w:p w14:paraId="01D4D002" w14:textId="75C1ECAF" w:rsidR="008F3546" w:rsidRPr="00F523E0" w:rsidRDefault="008F3546" w:rsidP="00942AE5">
      <w:pPr>
        <w:jc w:val="both"/>
        <w:rPr>
          <w:bCs/>
          <w:szCs w:val="19"/>
          <w:lang w:val="pt-PT"/>
        </w:rPr>
      </w:pPr>
      <w:r w:rsidRPr="008F3546">
        <w:rPr>
          <w:bCs/>
          <w:szCs w:val="19"/>
          <w:lang w:val="pt-PT"/>
        </w:rPr>
        <w:t xml:space="preserve">A </w:t>
      </w:r>
      <w:proofErr w:type="spellStart"/>
      <w:r w:rsidRPr="008F3546">
        <w:rPr>
          <w:bCs/>
          <w:szCs w:val="19"/>
          <w:lang w:val="pt-PT"/>
        </w:rPr>
        <w:t>Schroders</w:t>
      </w:r>
      <w:proofErr w:type="spellEnd"/>
      <w:r w:rsidRPr="008F3546">
        <w:rPr>
          <w:bCs/>
          <w:szCs w:val="19"/>
          <w:lang w:val="pt-PT"/>
        </w:rPr>
        <w:t xml:space="preserve"> alcançou as melhores classificações pelo seu alinhamento com os </w:t>
      </w:r>
      <w:hyperlink r:id="rId11" w:history="1">
        <w:r w:rsidRPr="008F3546">
          <w:rPr>
            <w:rStyle w:val="Hiperligao"/>
            <w:bCs/>
            <w:szCs w:val="19"/>
            <w:lang w:val="pt-PT"/>
          </w:rPr>
          <w:t>Princípios Operacionais para a Gestão de Impacto</w:t>
        </w:r>
      </w:hyperlink>
      <w:r w:rsidRPr="008F3546">
        <w:rPr>
          <w:bCs/>
          <w:szCs w:val="19"/>
          <w:lang w:val="pt-PT"/>
        </w:rPr>
        <w:t xml:space="preserve"> (Princípios de Impacto), reforçando o foco da empresa na gestão de investimentos de impacto global.</w:t>
      </w:r>
    </w:p>
    <w:p w14:paraId="188DB27D" w14:textId="550D1A22" w:rsidR="008F3546" w:rsidRDefault="008F3546" w:rsidP="00942AE5">
      <w:pPr>
        <w:jc w:val="both"/>
        <w:rPr>
          <w:bCs/>
          <w:szCs w:val="19"/>
          <w:lang w:val="pt-PT"/>
        </w:rPr>
      </w:pPr>
      <w:r w:rsidRPr="008F3546">
        <w:rPr>
          <w:bCs/>
          <w:szCs w:val="19"/>
          <w:lang w:val="pt-PT"/>
        </w:rPr>
        <w:t xml:space="preserve">Estes resultados </w:t>
      </w:r>
      <w:r>
        <w:rPr>
          <w:bCs/>
          <w:szCs w:val="19"/>
          <w:lang w:val="pt-PT"/>
        </w:rPr>
        <w:t>fazem parte</w:t>
      </w:r>
      <w:r w:rsidRPr="008F3546">
        <w:rPr>
          <w:bCs/>
          <w:szCs w:val="19"/>
          <w:lang w:val="pt-PT"/>
        </w:rPr>
        <w:t xml:space="preserve"> </w:t>
      </w:r>
      <w:r>
        <w:rPr>
          <w:bCs/>
          <w:szCs w:val="19"/>
          <w:lang w:val="pt-PT"/>
        </w:rPr>
        <w:t>d</w:t>
      </w:r>
      <w:r w:rsidRPr="008F3546">
        <w:rPr>
          <w:bCs/>
          <w:szCs w:val="19"/>
          <w:lang w:val="pt-PT"/>
        </w:rPr>
        <w:t xml:space="preserve">a primeira verificação independente do quadro de gestão e </w:t>
      </w:r>
      <w:r w:rsidR="004D094D">
        <w:rPr>
          <w:bCs/>
          <w:szCs w:val="19"/>
          <w:lang w:val="pt-PT"/>
        </w:rPr>
        <w:t>avaliação</w:t>
      </w:r>
      <w:r w:rsidRPr="008F3546">
        <w:rPr>
          <w:bCs/>
          <w:szCs w:val="19"/>
          <w:lang w:val="pt-PT"/>
        </w:rPr>
        <w:t xml:space="preserve"> do impacto da </w:t>
      </w:r>
      <w:proofErr w:type="spellStart"/>
      <w:r w:rsidRPr="008F3546">
        <w:rPr>
          <w:bCs/>
          <w:szCs w:val="19"/>
          <w:lang w:val="pt-PT"/>
        </w:rPr>
        <w:t>Schroders</w:t>
      </w:r>
      <w:proofErr w:type="spellEnd"/>
      <w:r w:rsidRPr="008F3546">
        <w:rPr>
          <w:bCs/>
          <w:szCs w:val="19"/>
          <w:lang w:val="pt-PT"/>
        </w:rPr>
        <w:t>, que foi desenvolvido em</w:t>
      </w:r>
      <w:r w:rsidR="00A06DDA">
        <w:rPr>
          <w:bCs/>
          <w:szCs w:val="19"/>
          <w:lang w:val="pt-PT"/>
        </w:rPr>
        <w:t xml:space="preserve"> estreita</w:t>
      </w:r>
      <w:r w:rsidRPr="008F3546">
        <w:rPr>
          <w:bCs/>
          <w:szCs w:val="19"/>
          <w:lang w:val="pt-PT"/>
        </w:rPr>
        <w:t xml:space="preserve"> colaboração com a </w:t>
      </w:r>
      <w:hyperlink r:id="rId12" w:history="1">
        <w:proofErr w:type="spellStart"/>
        <w:r w:rsidRPr="00F523E0">
          <w:rPr>
            <w:rStyle w:val="Hiperligao"/>
            <w:bCs/>
            <w:szCs w:val="19"/>
            <w:lang w:val="pt-PT"/>
          </w:rPr>
          <w:t>BlueOrchard</w:t>
        </w:r>
        <w:proofErr w:type="spellEnd"/>
      </w:hyperlink>
      <w:r w:rsidRPr="008F3546">
        <w:rPr>
          <w:bCs/>
          <w:szCs w:val="19"/>
          <w:lang w:val="pt-PT"/>
        </w:rPr>
        <w:t>, tirando partido dos seus mais de 20 anos de experiência em investimentos de impacto.</w:t>
      </w:r>
    </w:p>
    <w:p w14:paraId="137EBDC2" w14:textId="73B38992" w:rsidR="00A06DDA" w:rsidRDefault="00A06DDA" w:rsidP="00942AE5">
      <w:pPr>
        <w:jc w:val="both"/>
        <w:rPr>
          <w:bCs/>
          <w:szCs w:val="19"/>
          <w:lang w:val="pt-PT"/>
        </w:rPr>
      </w:pPr>
      <w:r w:rsidRPr="00A06DDA">
        <w:rPr>
          <w:bCs/>
          <w:szCs w:val="19"/>
          <w:lang w:val="pt-PT"/>
        </w:rPr>
        <w:t xml:space="preserve">Desde a </w:t>
      </w:r>
      <w:hyperlink r:id="rId13" w:history="1">
        <w:r w:rsidRPr="00A06DDA">
          <w:rPr>
            <w:rStyle w:val="Hiperligao"/>
            <w:bCs/>
            <w:szCs w:val="19"/>
            <w:lang w:val="pt-PT"/>
          </w:rPr>
          <w:t xml:space="preserve">junção da </w:t>
        </w:r>
        <w:proofErr w:type="spellStart"/>
        <w:r w:rsidRPr="00A06DDA">
          <w:rPr>
            <w:rStyle w:val="Hiperligao"/>
            <w:bCs/>
            <w:szCs w:val="19"/>
            <w:lang w:val="pt-PT"/>
          </w:rPr>
          <w:t>BlueOrchard</w:t>
        </w:r>
        <w:proofErr w:type="spellEnd"/>
        <w:r w:rsidRPr="00A06DDA">
          <w:rPr>
            <w:rStyle w:val="Hiperligao"/>
            <w:bCs/>
            <w:szCs w:val="19"/>
            <w:lang w:val="pt-PT"/>
          </w:rPr>
          <w:t xml:space="preserve"> ao Grupo </w:t>
        </w:r>
        <w:proofErr w:type="spellStart"/>
        <w:r w:rsidRPr="00A06DDA">
          <w:rPr>
            <w:rStyle w:val="Hiperligao"/>
            <w:bCs/>
            <w:szCs w:val="19"/>
            <w:lang w:val="pt-PT"/>
          </w:rPr>
          <w:t>Schroders</w:t>
        </w:r>
        <w:proofErr w:type="spellEnd"/>
        <w:r w:rsidRPr="00A06DDA">
          <w:rPr>
            <w:rStyle w:val="Hiperligao"/>
            <w:bCs/>
            <w:szCs w:val="19"/>
            <w:lang w:val="pt-PT"/>
          </w:rPr>
          <w:t xml:space="preserve"> em 2019</w:t>
        </w:r>
      </w:hyperlink>
      <w:r w:rsidRPr="00A06DDA">
        <w:rPr>
          <w:bCs/>
          <w:szCs w:val="19"/>
          <w:lang w:val="pt-PT"/>
        </w:rPr>
        <w:t xml:space="preserve">, 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 xml:space="preserve"> tem vindo a melhorar ainda mais as suas capacidades de investimento de impacto em todas as classes de ativos e a responder aos pedidos cada vez mais exigentes dos investidores para obterem retornos, ao mesmo tempo que têm um impacto social e ambiental positivo.</w:t>
      </w:r>
    </w:p>
    <w:p w14:paraId="6228516A" w14:textId="29F01EA7" w:rsidR="00F523E0" w:rsidRDefault="00F523E0" w:rsidP="00942AE5">
      <w:pPr>
        <w:jc w:val="both"/>
        <w:rPr>
          <w:bCs/>
          <w:szCs w:val="19"/>
          <w:lang w:val="pt-PT"/>
        </w:rPr>
      </w:pPr>
      <w:r w:rsidRPr="00F523E0">
        <w:rPr>
          <w:bCs/>
          <w:szCs w:val="19"/>
          <w:lang w:val="pt-PT"/>
        </w:rPr>
        <w:t xml:space="preserve">Os Princípios de Impacto são a norma do sector para a integração do impacto ao longo do ciclo de vida do investimento, que são agora acolhidos pela </w:t>
      </w:r>
      <w:hyperlink r:id="rId14" w:history="1">
        <w:r w:rsidRPr="00F523E0">
          <w:rPr>
            <w:rStyle w:val="Hiperligao"/>
            <w:bCs/>
            <w:szCs w:val="19"/>
            <w:lang w:val="pt-PT"/>
          </w:rPr>
          <w:t xml:space="preserve">Global </w:t>
        </w:r>
        <w:proofErr w:type="spellStart"/>
        <w:r w:rsidRPr="00F523E0">
          <w:rPr>
            <w:rStyle w:val="Hiperligao"/>
            <w:bCs/>
            <w:szCs w:val="19"/>
            <w:lang w:val="pt-PT"/>
          </w:rPr>
          <w:t>Impact</w:t>
        </w:r>
        <w:proofErr w:type="spellEnd"/>
        <w:r w:rsidRPr="00F523E0">
          <w:rPr>
            <w:rStyle w:val="Hiperligao"/>
            <w:bCs/>
            <w:szCs w:val="19"/>
            <w:lang w:val="pt-PT"/>
          </w:rPr>
          <w:t xml:space="preserve"> </w:t>
        </w:r>
        <w:proofErr w:type="spellStart"/>
        <w:r w:rsidRPr="00F523E0">
          <w:rPr>
            <w:rStyle w:val="Hiperligao"/>
            <w:bCs/>
            <w:szCs w:val="19"/>
            <w:lang w:val="pt-PT"/>
          </w:rPr>
          <w:t>Investing</w:t>
        </w:r>
        <w:proofErr w:type="spellEnd"/>
        <w:r w:rsidRPr="00F523E0">
          <w:rPr>
            <w:rStyle w:val="Hiperligao"/>
            <w:bCs/>
            <w:szCs w:val="19"/>
            <w:lang w:val="pt-PT"/>
          </w:rPr>
          <w:t xml:space="preserve"> Network</w:t>
        </w:r>
      </w:hyperlink>
      <w:r w:rsidRPr="00F523E0">
        <w:rPr>
          <w:bCs/>
          <w:szCs w:val="19"/>
          <w:lang w:val="pt-PT"/>
        </w:rPr>
        <w:t xml:space="preserve"> (GIIN), da qual </w:t>
      </w:r>
      <w:hyperlink r:id="rId15" w:history="1">
        <w:r w:rsidRPr="00F523E0">
          <w:rPr>
            <w:rStyle w:val="Hiperligao"/>
            <w:bCs/>
            <w:szCs w:val="19"/>
            <w:lang w:val="pt-PT"/>
          </w:rPr>
          <w:t xml:space="preserve">a </w:t>
        </w:r>
        <w:proofErr w:type="spellStart"/>
        <w:r w:rsidRPr="00F523E0">
          <w:rPr>
            <w:rStyle w:val="Hiperligao"/>
            <w:bCs/>
            <w:szCs w:val="19"/>
            <w:lang w:val="pt-PT"/>
          </w:rPr>
          <w:t>Schroders</w:t>
        </w:r>
        <w:proofErr w:type="spellEnd"/>
        <w:r w:rsidRPr="00F523E0">
          <w:rPr>
            <w:rStyle w:val="Hiperligao"/>
            <w:bCs/>
            <w:szCs w:val="19"/>
            <w:lang w:val="pt-PT"/>
          </w:rPr>
          <w:t xml:space="preserve"> é membro desde abril de 2021</w:t>
        </w:r>
      </w:hyperlink>
      <w:r w:rsidRPr="00F523E0">
        <w:rPr>
          <w:bCs/>
          <w:szCs w:val="19"/>
          <w:lang w:val="pt-PT"/>
        </w:rPr>
        <w:t xml:space="preserve">. Os nove Princípios de Impacto abrangem áreas como a intenção estratégica, a </w:t>
      </w:r>
      <w:r>
        <w:rPr>
          <w:bCs/>
          <w:szCs w:val="19"/>
          <w:lang w:val="pt-PT"/>
        </w:rPr>
        <w:t>origem</w:t>
      </w:r>
      <w:r w:rsidRPr="00F523E0">
        <w:rPr>
          <w:bCs/>
          <w:szCs w:val="19"/>
          <w:lang w:val="pt-PT"/>
        </w:rPr>
        <w:t xml:space="preserve"> e a </w:t>
      </w:r>
      <w:r w:rsidR="00A06DDA">
        <w:rPr>
          <w:bCs/>
          <w:szCs w:val="19"/>
          <w:lang w:val="pt-PT"/>
        </w:rPr>
        <w:t>estrutura</w:t>
      </w:r>
      <w:r w:rsidRPr="00F523E0">
        <w:rPr>
          <w:bCs/>
          <w:szCs w:val="19"/>
          <w:lang w:val="pt-PT"/>
        </w:rPr>
        <w:t>, a gestão da carteira e o impacto à saída, e incluem uma verificação independente.</w:t>
      </w:r>
    </w:p>
    <w:p w14:paraId="3EA99E2D" w14:textId="7FAB2942" w:rsidR="00F523E0" w:rsidRDefault="00A06DDA" w:rsidP="00942AE5">
      <w:pPr>
        <w:jc w:val="both"/>
        <w:rPr>
          <w:bCs/>
          <w:szCs w:val="19"/>
          <w:lang w:val="pt-PT"/>
        </w:rPr>
      </w:pPr>
      <w:r w:rsidRPr="00A06DDA">
        <w:rPr>
          <w:bCs/>
          <w:szCs w:val="19"/>
          <w:lang w:val="pt-PT"/>
        </w:rPr>
        <w:t xml:space="preserve">Na qualidade de </w:t>
      </w:r>
      <w:hyperlink r:id="rId16" w:history="1">
        <w:r w:rsidRPr="00A06DDA">
          <w:rPr>
            <w:rStyle w:val="Hiperligao"/>
            <w:bCs/>
            <w:szCs w:val="19"/>
            <w:lang w:val="pt-PT"/>
          </w:rPr>
          <w:t>signatária dos Princípios de Impacto</w:t>
        </w:r>
      </w:hyperlink>
      <w:r w:rsidRPr="00A06DDA">
        <w:rPr>
          <w:bCs/>
          <w:szCs w:val="19"/>
          <w:lang w:val="pt-PT"/>
        </w:rPr>
        <w:t xml:space="preserve">, 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 xml:space="preserve"> contratou a </w:t>
      </w:r>
      <w:proofErr w:type="spellStart"/>
      <w:r w:rsidRPr="00A06DDA">
        <w:rPr>
          <w:bCs/>
          <w:szCs w:val="19"/>
          <w:lang w:val="pt-PT"/>
        </w:rPr>
        <w:t>BlueMark</w:t>
      </w:r>
      <w:proofErr w:type="spellEnd"/>
      <w:r w:rsidRPr="00A06DDA">
        <w:rPr>
          <w:bCs/>
          <w:szCs w:val="19"/>
          <w:lang w:val="pt-PT"/>
        </w:rPr>
        <w:t xml:space="preserve">, um fornecedor independente de serviços de verificação do impacto no mercado do investimento de impacto, para efetuar uma verificação independente do alinhamento do sistema de gestão e </w:t>
      </w:r>
      <w:r>
        <w:rPr>
          <w:bCs/>
          <w:szCs w:val="19"/>
          <w:lang w:val="pt-PT"/>
        </w:rPr>
        <w:t>avaliação</w:t>
      </w:r>
      <w:r w:rsidRPr="00A06DDA">
        <w:rPr>
          <w:bCs/>
          <w:szCs w:val="19"/>
          <w:lang w:val="pt-PT"/>
        </w:rPr>
        <w:t xml:space="preserve"> do impacto da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 xml:space="preserve"> com os Princípios de Impacto. A verificação ajuda a responsabilizar os investimentos pelo impacto, determinando a sua integridade e qualidade.</w:t>
      </w:r>
    </w:p>
    <w:p w14:paraId="05F16C7E" w14:textId="67D79E8E" w:rsidR="00A06DDA" w:rsidRPr="00A06DDA" w:rsidRDefault="00A06DDA" w:rsidP="00942AE5">
      <w:pPr>
        <w:jc w:val="both"/>
        <w:rPr>
          <w:bCs/>
          <w:szCs w:val="19"/>
          <w:lang w:val="pt-PT"/>
        </w:rPr>
      </w:pPr>
      <w:r w:rsidRPr="00A06DDA">
        <w:rPr>
          <w:bCs/>
          <w:szCs w:val="19"/>
          <w:lang w:val="pt-PT"/>
        </w:rPr>
        <w:t xml:space="preserve">A </w:t>
      </w:r>
      <w:proofErr w:type="spellStart"/>
      <w:r w:rsidRPr="00A06DDA">
        <w:rPr>
          <w:bCs/>
          <w:szCs w:val="19"/>
          <w:lang w:val="pt-PT"/>
        </w:rPr>
        <w:t>BlueMark</w:t>
      </w:r>
      <w:proofErr w:type="spellEnd"/>
      <w:r w:rsidRPr="00A06DDA">
        <w:rPr>
          <w:bCs/>
          <w:szCs w:val="19"/>
          <w:lang w:val="pt-PT"/>
        </w:rPr>
        <w:t xml:space="preserve"> avaliou as políticas, processos e ferramentas de investimento da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>, abrangendo o conjunto de equipas responsáveis pela sua implementação e supervisão, para avaliar a forma como as práticas de impacto foram integradas nas estratégias de impacto da empresa, tanto nos mercados públicos como privados.</w:t>
      </w:r>
    </w:p>
    <w:p w14:paraId="1FA4252F" w14:textId="3484BE6B" w:rsidR="00A06DDA" w:rsidRPr="00A06DDA" w:rsidRDefault="00A06DDA" w:rsidP="00942AE5">
      <w:pPr>
        <w:jc w:val="both"/>
        <w:rPr>
          <w:bCs/>
          <w:szCs w:val="19"/>
          <w:lang w:val="pt-PT"/>
        </w:rPr>
      </w:pPr>
      <w:r w:rsidRPr="00A06DDA">
        <w:rPr>
          <w:bCs/>
          <w:szCs w:val="19"/>
          <w:lang w:val="pt-PT"/>
        </w:rPr>
        <w:t xml:space="preserve">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 xml:space="preserve"> obteve </w:t>
      </w:r>
      <w:r>
        <w:rPr>
          <w:bCs/>
          <w:szCs w:val="19"/>
          <w:lang w:val="pt-PT"/>
        </w:rPr>
        <w:t>a classificação</w:t>
      </w:r>
      <w:r w:rsidRPr="00A06DDA">
        <w:rPr>
          <w:bCs/>
          <w:szCs w:val="19"/>
          <w:lang w:val="pt-PT"/>
        </w:rPr>
        <w:t xml:space="preserve"> </w:t>
      </w:r>
      <w:r>
        <w:rPr>
          <w:bCs/>
          <w:szCs w:val="19"/>
          <w:lang w:val="pt-PT"/>
        </w:rPr>
        <w:t>máxima</w:t>
      </w:r>
      <w:r w:rsidRPr="00A06DDA">
        <w:rPr>
          <w:bCs/>
          <w:szCs w:val="19"/>
          <w:lang w:val="pt-PT"/>
        </w:rPr>
        <w:t xml:space="preserve">, </w:t>
      </w:r>
      <w:r>
        <w:rPr>
          <w:bCs/>
          <w:szCs w:val="19"/>
          <w:lang w:val="pt-PT"/>
        </w:rPr>
        <w:t>alta</w:t>
      </w:r>
      <w:r w:rsidRPr="00A06DDA">
        <w:rPr>
          <w:bCs/>
          <w:szCs w:val="19"/>
          <w:lang w:val="pt-PT"/>
        </w:rPr>
        <w:t xml:space="preserve"> ou avançada, em todos os nove Princípios de Impacto. Este resultado significa que a </w:t>
      </w:r>
      <w:proofErr w:type="spellStart"/>
      <w:r w:rsidRPr="00A06DDA">
        <w:rPr>
          <w:bCs/>
          <w:szCs w:val="19"/>
          <w:lang w:val="pt-PT"/>
        </w:rPr>
        <w:t>Schroders</w:t>
      </w:r>
      <w:proofErr w:type="spellEnd"/>
      <w:r w:rsidRPr="00A06DDA">
        <w:rPr>
          <w:bCs/>
          <w:szCs w:val="19"/>
          <w:lang w:val="pt-PT"/>
        </w:rPr>
        <w:t xml:space="preserve"> </w:t>
      </w:r>
      <w:r w:rsidR="00ED4C9D">
        <w:rPr>
          <w:bCs/>
          <w:szCs w:val="19"/>
          <w:lang w:val="pt-PT"/>
        </w:rPr>
        <w:t>passa agora a integrar</w:t>
      </w:r>
      <w:r w:rsidRPr="00A06DDA">
        <w:rPr>
          <w:bCs/>
          <w:szCs w:val="19"/>
          <w:lang w:val="pt-PT"/>
        </w:rPr>
        <w:t xml:space="preserve"> o </w:t>
      </w:r>
      <w:hyperlink r:id="rId17" w:history="1">
        <w:proofErr w:type="spellStart"/>
        <w:r w:rsidRPr="00A06DDA">
          <w:rPr>
            <w:rStyle w:val="Hiperligao"/>
            <w:bCs/>
            <w:szCs w:val="19"/>
            <w:lang w:val="pt-PT"/>
          </w:rPr>
          <w:t>Practice</w:t>
        </w:r>
        <w:proofErr w:type="spellEnd"/>
        <w:r w:rsidRPr="00A06DDA">
          <w:rPr>
            <w:rStyle w:val="Hiperligao"/>
            <w:bCs/>
            <w:szCs w:val="19"/>
            <w:lang w:val="pt-PT"/>
          </w:rPr>
          <w:t xml:space="preserve"> </w:t>
        </w:r>
        <w:proofErr w:type="spellStart"/>
        <w:r w:rsidRPr="00A06DDA">
          <w:rPr>
            <w:rStyle w:val="Hiperligao"/>
            <w:bCs/>
            <w:szCs w:val="19"/>
            <w:lang w:val="pt-PT"/>
          </w:rPr>
          <w:t>Leaderboard</w:t>
        </w:r>
        <w:proofErr w:type="spellEnd"/>
        <w:r w:rsidRPr="00A06DDA">
          <w:rPr>
            <w:rStyle w:val="Hiperligao"/>
            <w:bCs/>
            <w:szCs w:val="19"/>
            <w:lang w:val="pt-PT"/>
          </w:rPr>
          <w:t xml:space="preserve"> da </w:t>
        </w:r>
        <w:proofErr w:type="spellStart"/>
        <w:r w:rsidRPr="00A06DDA">
          <w:rPr>
            <w:rStyle w:val="Hiperligao"/>
            <w:bCs/>
            <w:szCs w:val="19"/>
            <w:lang w:val="pt-PT"/>
          </w:rPr>
          <w:t>BlueMark</w:t>
        </w:r>
        <w:proofErr w:type="spellEnd"/>
      </w:hyperlink>
      <w:r w:rsidR="00ED4C9D">
        <w:rPr>
          <w:bCs/>
          <w:szCs w:val="19"/>
          <w:lang w:val="pt-PT"/>
        </w:rPr>
        <w:t>.</w:t>
      </w:r>
    </w:p>
    <w:p w14:paraId="762E42EE" w14:textId="77777777" w:rsidR="00A06DDA" w:rsidRDefault="00803874" w:rsidP="00D5129B">
      <w:pPr>
        <w:rPr>
          <w:bCs/>
          <w:szCs w:val="19"/>
        </w:rPr>
      </w:pPr>
      <w:r>
        <w:rPr>
          <w:b/>
          <w:bCs/>
          <w:szCs w:val="19"/>
        </w:rPr>
        <w:t>Catherine Macaulay</w:t>
      </w:r>
      <w:r w:rsidR="00BF1072">
        <w:rPr>
          <w:b/>
          <w:bCs/>
          <w:szCs w:val="19"/>
        </w:rPr>
        <w:t xml:space="preserve">, </w:t>
      </w:r>
      <w:r w:rsidR="003A4EC2" w:rsidRPr="003A4EC2">
        <w:rPr>
          <w:b/>
          <w:bCs/>
          <w:szCs w:val="19"/>
        </w:rPr>
        <w:t xml:space="preserve">Impact </w:t>
      </w:r>
      <w:r>
        <w:rPr>
          <w:b/>
          <w:bCs/>
          <w:szCs w:val="19"/>
        </w:rPr>
        <w:t xml:space="preserve">Investment Lead </w:t>
      </w:r>
      <w:r w:rsidR="00314596">
        <w:rPr>
          <w:b/>
          <w:bCs/>
          <w:szCs w:val="19"/>
        </w:rPr>
        <w:t xml:space="preserve">at </w:t>
      </w:r>
      <w:r w:rsidR="00314596" w:rsidRPr="00314596">
        <w:rPr>
          <w:b/>
          <w:bCs/>
          <w:szCs w:val="19"/>
        </w:rPr>
        <w:t>Schroders</w:t>
      </w:r>
      <w:r w:rsidR="003A4EC2">
        <w:rPr>
          <w:b/>
          <w:bCs/>
          <w:szCs w:val="19"/>
        </w:rPr>
        <w:t>,</w:t>
      </w:r>
      <w:r w:rsidR="00D5129B" w:rsidRPr="002079E6">
        <w:rPr>
          <w:b/>
          <w:bCs/>
          <w:szCs w:val="19"/>
        </w:rPr>
        <w:t> </w:t>
      </w:r>
      <w:proofErr w:type="spellStart"/>
      <w:r w:rsidR="00A06DDA">
        <w:rPr>
          <w:b/>
          <w:bCs/>
          <w:szCs w:val="19"/>
        </w:rPr>
        <w:t>afirma</w:t>
      </w:r>
      <w:proofErr w:type="spellEnd"/>
      <w:r w:rsidR="00314596" w:rsidRPr="002079E6">
        <w:rPr>
          <w:b/>
          <w:bCs/>
          <w:szCs w:val="19"/>
        </w:rPr>
        <w:t>:</w:t>
      </w:r>
      <w:r w:rsidR="00D5129B" w:rsidRPr="00D5129B">
        <w:rPr>
          <w:bCs/>
          <w:szCs w:val="19"/>
        </w:rPr>
        <w:t xml:space="preserve"> </w:t>
      </w:r>
    </w:p>
    <w:p w14:paraId="461F257A" w14:textId="52B304A1" w:rsidR="00ED4C9D" w:rsidRPr="00ED4C9D" w:rsidRDefault="00ED4C9D" w:rsidP="00ED4C9D">
      <w:pPr>
        <w:rPr>
          <w:bCs/>
          <w:i/>
          <w:iCs/>
          <w:szCs w:val="19"/>
          <w:lang w:val="pt-PT"/>
        </w:rPr>
      </w:pPr>
      <w:r w:rsidRPr="00ED4C9D">
        <w:rPr>
          <w:bCs/>
          <w:i/>
          <w:iCs/>
          <w:szCs w:val="19"/>
          <w:lang w:val="pt-PT"/>
        </w:rPr>
        <w:t xml:space="preserve">"Os gestores de ativos têm um papel fundamental a desempenhar na atribuição de capital para criar oportunidades de investimento, </w:t>
      </w:r>
      <w:proofErr w:type="gramStart"/>
      <w:r w:rsidRPr="00ED4C9D">
        <w:rPr>
          <w:bCs/>
          <w:i/>
          <w:iCs/>
          <w:szCs w:val="19"/>
          <w:lang w:val="pt-PT"/>
        </w:rPr>
        <w:t>ao mesmo tempo que</w:t>
      </w:r>
      <w:proofErr w:type="gramEnd"/>
      <w:r w:rsidRPr="00ED4C9D">
        <w:rPr>
          <w:bCs/>
          <w:i/>
          <w:iCs/>
          <w:szCs w:val="19"/>
          <w:lang w:val="pt-PT"/>
        </w:rPr>
        <w:t xml:space="preserve"> enfrentam desafios sociais e ambientais prementes, como a transição energética. </w:t>
      </w:r>
    </w:p>
    <w:p w14:paraId="4F0E9F84" w14:textId="33ED9376" w:rsidR="00ED4C9D" w:rsidRDefault="00ED4C9D" w:rsidP="00ED4C9D">
      <w:pPr>
        <w:rPr>
          <w:bCs/>
          <w:i/>
          <w:iCs/>
          <w:szCs w:val="19"/>
          <w:lang w:val="pt-PT"/>
        </w:rPr>
      </w:pPr>
      <w:r w:rsidRPr="00ED4C9D">
        <w:rPr>
          <w:bCs/>
          <w:i/>
          <w:iCs/>
          <w:szCs w:val="19"/>
          <w:lang w:val="pt-PT"/>
        </w:rPr>
        <w:t xml:space="preserve">"A verificação independente da </w:t>
      </w:r>
      <w:proofErr w:type="spellStart"/>
      <w:r w:rsidRPr="00ED4C9D">
        <w:rPr>
          <w:bCs/>
          <w:i/>
          <w:iCs/>
          <w:szCs w:val="19"/>
          <w:lang w:val="pt-PT"/>
        </w:rPr>
        <w:t>BlueMark</w:t>
      </w:r>
      <w:proofErr w:type="spellEnd"/>
      <w:r w:rsidRPr="00ED4C9D">
        <w:rPr>
          <w:bCs/>
          <w:i/>
          <w:iCs/>
          <w:szCs w:val="19"/>
          <w:lang w:val="pt-PT"/>
        </w:rPr>
        <w:t xml:space="preserve"> assinala mais um marco no percurso de sustentabilidade e impacto da </w:t>
      </w:r>
      <w:proofErr w:type="spellStart"/>
      <w:r w:rsidRPr="00ED4C9D">
        <w:rPr>
          <w:bCs/>
          <w:i/>
          <w:iCs/>
          <w:szCs w:val="19"/>
          <w:lang w:val="pt-PT"/>
        </w:rPr>
        <w:t>Schroders</w:t>
      </w:r>
      <w:proofErr w:type="spellEnd"/>
      <w:r w:rsidRPr="00ED4C9D">
        <w:rPr>
          <w:bCs/>
          <w:i/>
          <w:iCs/>
          <w:szCs w:val="19"/>
          <w:lang w:val="pt-PT"/>
        </w:rPr>
        <w:t xml:space="preserve">. O resultado é uma prova do nosso empenho em ter uma gama de produtos robusta e do rigor e integridade da nossa abordagem a nível do Grupo, fortemente ancorada na estrutura de investimento de impacto da </w:t>
      </w:r>
      <w:proofErr w:type="spellStart"/>
      <w:r w:rsidRPr="00ED4C9D">
        <w:rPr>
          <w:bCs/>
          <w:i/>
          <w:iCs/>
          <w:szCs w:val="19"/>
          <w:lang w:val="pt-PT"/>
        </w:rPr>
        <w:t>BlueOrchard</w:t>
      </w:r>
      <w:proofErr w:type="spellEnd"/>
      <w:r w:rsidRPr="00ED4C9D">
        <w:rPr>
          <w:bCs/>
          <w:i/>
          <w:iCs/>
          <w:szCs w:val="19"/>
          <w:lang w:val="pt-PT"/>
        </w:rPr>
        <w:t>, a melhor da sua classe."</w:t>
      </w:r>
    </w:p>
    <w:p w14:paraId="60D6650F" w14:textId="77777777" w:rsidR="00ED4C9D" w:rsidRPr="003F742A" w:rsidRDefault="00ED4C9D" w:rsidP="00ED4C9D">
      <w:pPr>
        <w:pStyle w:val="NormalWeb"/>
        <w:shd w:val="clear" w:color="auto" w:fill="FFFFFF"/>
        <w:spacing w:before="120" w:after="120" w:line="264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3F742A">
        <w:rPr>
          <w:rFonts w:asciiTheme="minorHAnsi" w:hAnsiTheme="minorHAnsi" w:cstheme="minorHAnsi"/>
          <w:b/>
          <w:bCs/>
          <w:sz w:val="18"/>
          <w:szCs w:val="18"/>
          <w:lang w:val="pt-PT"/>
        </w:rPr>
        <w:lastRenderedPageBreak/>
        <w:t xml:space="preserve">Sobre a </w:t>
      </w:r>
      <w:proofErr w:type="spellStart"/>
      <w:r w:rsidRPr="003F742A">
        <w:rPr>
          <w:rFonts w:asciiTheme="minorHAnsi" w:hAnsiTheme="minorHAnsi" w:cstheme="minorHAnsi"/>
          <w:b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</w:t>
      </w:r>
      <w:proofErr w:type="spellStart"/>
      <w:r w:rsidRPr="003F742A">
        <w:rPr>
          <w:rFonts w:asciiTheme="minorHAnsi" w:hAnsiTheme="minorHAnsi" w:cstheme="minorHAnsi"/>
          <w:b/>
          <w:bCs/>
          <w:sz w:val="18"/>
          <w:szCs w:val="18"/>
          <w:lang w:val="pt-PT"/>
        </w:rPr>
        <w:t>plc</w:t>
      </w:r>
      <w:proofErr w:type="spellEnd"/>
    </w:p>
    <w:p w14:paraId="1BEFD36F" w14:textId="77777777" w:rsidR="00ED4C9D" w:rsidRPr="003F742A" w:rsidRDefault="00ED4C9D" w:rsidP="00ED4C9D">
      <w:pPr>
        <w:pStyle w:val="NormalWeb"/>
        <w:spacing w:before="120" w:after="120" w:line="264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plc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, fundada em 1804, é uma empresa global de gestão de investimentos com ativos sob gestão de £726,1 mil milhões (€846,1 mil milhões; $923,1 mil milhões) a 30 de junho de 2023. 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continua a apresentar resultados financeiros sólidos em condições de mercado cada vez mais desafiadoras, com uma capitalização de mercado de cerca de £7 mil milhões e mais de 6.100 funcionários em 36 localizações. A família fundadora mantém-se como acionista principal, detendo aproximadamente 44% das ações da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. </w:t>
      </w:r>
    </w:p>
    <w:p w14:paraId="5A8EFAC7" w14:textId="77777777" w:rsidR="00ED4C9D" w:rsidRPr="003F742A" w:rsidRDefault="00ED4C9D" w:rsidP="00ED4C9D">
      <w:pPr>
        <w:pStyle w:val="NormalWeb"/>
        <w:spacing w:before="120" w:after="120" w:line="264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tem beneficiado de um modelo de negócios diversificado em termos de geografia, classes de ativos e tipologias de clientes. Disponibiliza produtos e soluções inovadoras em quatro principais áreas de negócios, que se mantêm em crescimento: gestão de ativos, soluções,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Capital (ativos privados) e gestão de património. Os clientes incluem seguradoras, fundos de pensões, fundos soberanos, indivíduos e fundações com elevada liquidez patrimonial. 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também gere ativos para clientes finais, como parte das suas relações com distribuidores, consultores financeiros e plataformas online. </w:t>
      </w:r>
    </w:p>
    <w:p w14:paraId="3A3779A3" w14:textId="77777777" w:rsidR="00ED4C9D" w:rsidRPr="003F742A" w:rsidRDefault="00ED4C9D" w:rsidP="00ED4C9D">
      <w:pPr>
        <w:pStyle w:val="NormalWeb"/>
        <w:spacing w:before="120" w:after="120" w:line="264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tem como objetivo proporcionar excelentes desempenhos aos investimentos dos seus clientes através de uma estratégia de gestão ativa. Canaliza também capital para empresas sustentáveis e duradouras para acelerar uma mudança positiva no mundo. A filosofia de negócios da </w:t>
      </w:r>
      <w:proofErr w:type="spellStart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>Schroders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 baseia-se na crença de que, se trouxermos resultados aos clientes, estaremos também a trazê-los aos nossos acionistas e aos outros</w:t>
      </w:r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 xml:space="preserve"> </w:t>
      </w:r>
      <w:proofErr w:type="spellStart"/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>stakeholders</w:t>
      </w:r>
      <w:proofErr w:type="spellEnd"/>
      <w:r w:rsidRPr="003F742A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. </w:t>
      </w:r>
    </w:p>
    <w:p w14:paraId="7D4237C8" w14:textId="77777777" w:rsidR="00ED4C9D" w:rsidRPr="00DE0BF6" w:rsidRDefault="00ED4C9D" w:rsidP="00ED4C9D">
      <w:pPr>
        <w:pStyle w:val="NormalWeb"/>
        <w:spacing w:before="120" w:after="120" w:line="264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proofErr w:type="spellStart"/>
      <w:r w:rsidRPr="00D27674">
        <w:rPr>
          <w:rFonts w:asciiTheme="minorHAnsi" w:hAnsiTheme="minorHAnsi" w:cstheme="minorHAnsi"/>
          <w:bCs/>
          <w:sz w:val="18"/>
          <w:szCs w:val="18"/>
        </w:rPr>
        <w:t>Emitido</w:t>
      </w:r>
      <w:proofErr w:type="spellEnd"/>
      <w:r w:rsidRPr="00D27674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D27674">
        <w:rPr>
          <w:rFonts w:asciiTheme="minorHAnsi" w:hAnsiTheme="minorHAnsi" w:cstheme="minorHAnsi"/>
          <w:bCs/>
          <w:sz w:val="18"/>
          <w:szCs w:val="18"/>
        </w:rPr>
        <w:t>por</w:t>
      </w:r>
      <w:proofErr w:type="spellEnd"/>
      <w:r w:rsidRPr="00D27674">
        <w:rPr>
          <w:rFonts w:asciiTheme="minorHAnsi" w:hAnsiTheme="minorHAnsi" w:cstheme="minorHAnsi"/>
          <w:bCs/>
          <w:sz w:val="18"/>
          <w:szCs w:val="18"/>
        </w:rPr>
        <w:t xml:space="preserve"> Schroder Investment Management Limited. </w:t>
      </w:r>
      <w:r w:rsidRPr="00DE0BF6">
        <w:rPr>
          <w:rFonts w:asciiTheme="minorHAnsi" w:hAnsiTheme="minorHAnsi" w:cstheme="minorHAnsi"/>
          <w:bCs/>
          <w:sz w:val="18"/>
          <w:szCs w:val="18"/>
          <w:lang w:val="pt-PT"/>
        </w:rPr>
        <w:t xml:space="preserve">Número de Registo 1893220 Inglaterra. Autorizado e regulamentado pela </w:t>
      </w:r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 xml:space="preserve">Financial </w:t>
      </w:r>
      <w:proofErr w:type="spellStart"/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>Conduct</w:t>
      </w:r>
      <w:proofErr w:type="spellEnd"/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 xml:space="preserve"> </w:t>
      </w:r>
      <w:proofErr w:type="spellStart"/>
      <w:r w:rsidRPr="00DE0BF6">
        <w:rPr>
          <w:rFonts w:asciiTheme="minorHAnsi" w:hAnsiTheme="minorHAnsi" w:cstheme="minorHAnsi"/>
          <w:bCs/>
          <w:i/>
          <w:iCs/>
          <w:sz w:val="18"/>
          <w:szCs w:val="18"/>
          <w:lang w:val="pt-PT"/>
        </w:rPr>
        <w:t>Authority</w:t>
      </w:r>
      <w:proofErr w:type="spellEnd"/>
      <w:r w:rsidRPr="00DE0BF6">
        <w:rPr>
          <w:rFonts w:asciiTheme="minorHAnsi" w:hAnsiTheme="minorHAnsi" w:cstheme="minorHAnsi"/>
          <w:bCs/>
          <w:sz w:val="18"/>
          <w:szCs w:val="18"/>
          <w:lang w:val="pt-PT"/>
        </w:rPr>
        <w:t>. Para atualizações regulares por e-mail, registe-se online em </w:t>
      </w:r>
      <w:r w:rsidR="003512EC">
        <w:fldChar w:fldCharType="begin"/>
      </w:r>
      <w:r w:rsidR="003512EC" w:rsidRPr="003512EC">
        <w:rPr>
          <w:lang w:val="pt-PT"/>
        </w:rPr>
        <w:instrText>HYPERLINK "http://www.schroders.com/"</w:instrText>
      </w:r>
      <w:r w:rsidR="003512EC">
        <w:fldChar w:fldCharType="separate"/>
      </w:r>
      <w:r w:rsidRPr="00DE0BF6">
        <w:rPr>
          <w:rStyle w:val="Hiperligao"/>
          <w:rFonts w:asciiTheme="minorHAnsi" w:hAnsiTheme="minorHAnsi" w:cstheme="minorHAnsi"/>
          <w:bCs/>
          <w:sz w:val="18"/>
          <w:szCs w:val="18"/>
          <w:lang w:val="pt-PT"/>
        </w:rPr>
        <w:t>www.schroders.com</w:t>
      </w:r>
      <w:r w:rsidR="003512EC">
        <w:rPr>
          <w:rStyle w:val="Hiperligao"/>
          <w:rFonts w:asciiTheme="minorHAnsi" w:hAnsiTheme="minorHAnsi" w:cstheme="minorHAnsi"/>
          <w:bCs/>
          <w:sz w:val="18"/>
          <w:szCs w:val="18"/>
          <w:lang w:val="pt-PT"/>
        </w:rPr>
        <w:fldChar w:fldCharType="end"/>
      </w:r>
      <w:r w:rsidRPr="00DE0BF6">
        <w:rPr>
          <w:rStyle w:val="Hiperligao"/>
          <w:rFonts w:asciiTheme="minorHAnsi" w:hAnsiTheme="minorHAnsi" w:cstheme="minorHAnsi"/>
          <w:bCs/>
          <w:sz w:val="18"/>
          <w:szCs w:val="18"/>
          <w:lang w:val="pt-PT"/>
        </w:rPr>
        <w:t xml:space="preserve"> </w:t>
      </w:r>
      <w:r w:rsidRPr="00DE0BF6">
        <w:rPr>
          <w:rFonts w:asciiTheme="minorHAnsi" w:hAnsiTheme="minorHAnsi" w:cstheme="minorHAnsi"/>
          <w:bCs/>
          <w:sz w:val="18"/>
          <w:szCs w:val="18"/>
          <w:lang w:val="pt-PT"/>
        </w:rPr>
        <w:t>e passa a integrar o nosso serviço de alertas.</w:t>
      </w:r>
    </w:p>
    <w:p w14:paraId="59718E32" w14:textId="77777777" w:rsidR="00ED4C9D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sz w:val="18"/>
          <w:szCs w:val="18"/>
          <w:lang w:val="pt-PT"/>
        </w:rPr>
      </w:pPr>
    </w:p>
    <w:p w14:paraId="2574328E" w14:textId="02037379" w:rsidR="00ED4C9D" w:rsidRPr="003F742A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3F742A">
        <w:rPr>
          <w:rFonts w:asciiTheme="minorHAnsi" w:hAnsiTheme="minorHAnsi" w:cstheme="minorHAnsi"/>
          <w:b/>
          <w:sz w:val="18"/>
          <w:szCs w:val="18"/>
          <w:lang w:val="pt-PT"/>
        </w:rPr>
        <w:t>Para mais informações, contacte:</w:t>
      </w:r>
    </w:p>
    <w:p w14:paraId="75C4328C" w14:textId="77777777" w:rsidR="00ED4C9D" w:rsidRPr="003F742A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sz w:val="18"/>
          <w:szCs w:val="18"/>
          <w:lang w:val="pt-PT"/>
        </w:rPr>
      </w:pPr>
      <w:proofErr w:type="spellStart"/>
      <w:r w:rsidRPr="003F742A">
        <w:rPr>
          <w:rFonts w:asciiTheme="minorHAnsi" w:hAnsiTheme="minorHAnsi" w:cstheme="minorHAnsi"/>
          <w:b/>
          <w:sz w:val="18"/>
          <w:szCs w:val="18"/>
          <w:lang w:val="pt-PT"/>
        </w:rPr>
        <w:t>Lift</w:t>
      </w:r>
      <w:proofErr w:type="spellEnd"/>
      <w:r w:rsidRPr="003F742A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Pr="003F742A">
        <w:rPr>
          <w:rFonts w:asciiTheme="minorHAnsi" w:hAnsiTheme="minorHAnsi" w:cstheme="minorHAnsi"/>
          <w:b/>
          <w:sz w:val="18"/>
          <w:szCs w:val="18"/>
          <w:lang w:val="pt-PT"/>
        </w:rPr>
        <w:t>Consuting</w:t>
      </w:r>
      <w:proofErr w:type="spellEnd"/>
      <w:r w:rsidRPr="003F742A">
        <w:rPr>
          <w:rFonts w:asciiTheme="minorHAnsi" w:hAnsiTheme="minorHAnsi" w:cstheme="minorHAnsi"/>
          <w:b/>
          <w:sz w:val="18"/>
          <w:szCs w:val="18"/>
          <w:lang w:val="pt-PT"/>
        </w:rPr>
        <w:t>: Erica Macieira</w:t>
      </w:r>
    </w:p>
    <w:p w14:paraId="02D41136" w14:textId="48BA059D" w:rsidR="00ED4C9D" w:rsidRPr="003512EC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</w:pPr>
      <w:r w:rsidRPr="003512EC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910 549 515 | </w:t>
      </w:r>
      <w:hyperlink r:id="rId18" w:history="1">
        <w:r w:rsidRPr="003512EC">
          <w:rPr>
            <w:rStyle w:val="Hiperligao"/>
            <w:rFonts w:asciiTheme="minorHAnsi" w:hAnsiTheme="minorHAnsi" w:cstheme="minorHAnsi"/>
            <w:b/>
            <w:sz w:val="18"/>
            <w:szCs w:val="18"/>
            <w:lang w:val="en-US"/>
          </w:rPr>
          <w:t>erica.macieira@lift.com.pt</w:t>
        </w:r>
      </w:hyperlink>
    </w:p>
    <w:p w14:paraId="7A14D2CD" w14:textId="78461F75" w:rsidR="00ED4C9D" w:rsidRPr="003512EC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</w:pPr>
      <w:r w:rsidRPr="003512EC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Inês Filipe</w:t>
      </w:r>
    </w:p>
    <w:p w14:paraId="51AB9893" w14:textId="6A8BAA02" w:rsidR="00ED4C9D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ED4C9D">
        <w:rPr>
          <w:rFonts w:asciiTheme="minorHAnsi" w:hAnsiTheme="minorHAnsi" w:cstheme="minorHAnsi"/>
          <w:b/>
          <w:sz w:val="18"/>
          <w:szCs w:val="18"/>
          <w:lang w:val="pt-PT"/>
        </w:rPr>
        <w:t>910 283</w:t>
      </w:r>
      <w:r>
        <w:rPr>
          <w:rFonts w:asciiTheme="minorHAnsi" w:hAnsiTheme="minorHAnsi" w:cstheme="minorHAnsi"/>
          <w:b/>
          <w:sz w:val="18"/>
          <w:szCs w:val="18"/>
          <w:lang w:val="pt-PT"/>
        </w:rPr>
        <w:t> </w:t>
      </w:r>
      <w:r w:rsidRPr="00ED4C9D">
        <w:rPr>
          <w:rFonts w:asciiTheme="minorHAnsi" w:hAnsiTheme="minorHAnsi" w:cstheme="minorHAnsi"/>
          <w:b/>
          <w:sz w:val="18"/>
          <w:szCs w:val="18"/>
          <w:lang w:val="pt-PT"/>
        </w:rPr>
        <w:t>054</w:t>
      </w:r>
      <w:r>
        <w:rPr>
          <w:rFonts w:asciiTheme="minorHAnsi" w:hAnsiTheme="minorHAnsi" w:cstheme="minorHAnsi"/>
          <w:b/>
          <w:sz w:val="18"/>
          <w:szCs w:val="18"/>
          <w:lang w:val="pt-PT"/>
        </w:rPr>
        <w:t xml:space="preserve"> | </w:t>
      </w:r>
      <w:hyperlink r:id="rId19" w:history="1">
        <w:r w:rsidRPr="004C043C">
          <w:rPr>
            <w:rStyle w:val="Hiperligao"/>
            <w:rFonts w:asciiTheme="minorHAnsi" w:hAnsiTheme="minorHAnsi" w:cstheme="minorHAnsi"/>
            <w:b/>
            <w:sz w:val="18"/>
            <w:szCs w:val="18"/>
            <w:lang w:val="pt-PT"/>
          </w:rPr>
          <w:t>ines.filipe@lift.com.pt</w:t>
        </w:r>
      </w:hyperlink>
    </w:p>
    <w:p w14:paraId="38419F7B" w14:textId="77777777" w:rsidR="00ED4C9D" w:rsidRPr="003F742A" w:rsidRDefault="00ED4C9D" w:rsidP="00ED4C9D">
      <w:pPr>
        <w:pStyle w:val="NormalWeb"/>
        <w:spacing w:before="0" w:after="0" w:line="240" w:lineRule="auto"/>
        <w:jc w:val="right"/>
        <w:rPr>
          <w:rFonts w:asciiTheme="minorHAnsi" w:hAnsiTheme="minorHAnsi" w:cstheme="minorHAnsi"/>
          <w:b/>
          <w:sz w:val="18"/>
          <w:szCs w:val="18"/>
          <w:lang w:val="pt-PT"/>
        </w:rPr>
      </w:pPr>
    </w:p>
    <w:p w14:paraId="2A1940CC" w14:textId="32858A4A" w:rsidR="00FE111E" w:rsidRPr="00ED4C9D" w:rsidRDefault="00FE111E" w:rsidP="00E77E0D">
      <w:pPr>
        <w:pStyle w:val="NormalWeb"/>
        <w:rPr>
          <w:rFonts w:asciiTheme="minorHAnsi" w:hAnsiTheme="minorHAnsi"/>
          <w:bCs/>
          <w:sz w:val="20"/>
          <w:szCs w:val="20"/>
          <w:lang w:val="pt-PT"/>
        </w:rPr>
      </w:pPr>
    </w:p>
    <w:sectPr w:rsidR="00FE111E" w:rsidRPr="00ED4C9D" w:rsidSect="009B7A37">
      <w:headerReference w:type="default" r:id="rId20"/>
      <w:headerReference w:type="first" r:id="rId21"/>
      <w:footerReference w:type="first" r:id="rId22"/>
      <w:pgSz w:w="11906" w:h="16838" w:code="9"/>
      <w:pgMar w:top="2155" w:right="992" w:bottom="851" w:left="992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227E" w14:textId="77777777" w:rsidR="00956CCA" w:rsidRDefault="00956CCA" w:rsidP="009F4ABF">
      <w:pPr>
        <w:spacing w:after="0"/>
      </w:pPr>
      <w:r>
        <w:separator/>
      </w:r>
    </w:p>
  </w:endnote>
  <w:endnote w:type="continuationSeparator" w:id="0">
    <w:p w14:paraId="167D88B6" w14:textId="77777777" w:rsidR="00956CCA" w:rsidRDefault="00956CCA" w:rsidP="009F4A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chroders Circular TT">
    <w:altName w:val="Calibri"/>
    <w:charset w:val="00"/>
    <w:family w:val="swiss"/>
    <w:pitch w:val="variable"/>
    <w:sig w:usb0="A00000BF" w:usb1="5000E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BD2A" w14:textId="77777777" w:rsidR="00027FB1" w:rsidRDefault="00027FB1" w:rsidP="006441F5">
    <w:pPr>
      <w:pStyle w:val="Rodap"/>
      <w:rPr>
        <w:b/>
      </w:rPr>
    </w:pPr>
  </w:p>
  <w:p w14:paraId="4E7AB30C" w14:textId="77777777" w:rsidR="00027FB1" w:rsidRDefault="00027FB1" w:rsidP="006441F5">
    <w:pPr>
      <w:pStyle w:val="Rodap"/>
      <w:rPr>
        <w:b/>
      </w:rPr>
    </w:pPr>
  </w:p>
  <w:p w14:paraId="5433B571" w14:textId="7E3B31CC" w:rsidR="006441F5" w:rsidRDefault="006441F5" w:rsidP="00644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B74B" w14:textId="77777777" w:rsidR="00956CCA" w:rsidRDefault="00956CCA" w:rsidP="009F4ABF">
      <w:pPr>
        <w:spacing w:after="0"/>
      </w:pPr>
      <w:r>
        <w:separator/>
      </w:r>
    </w:p>
  </w:footnote>
  <w:footnote w:type="continuationSeparator" w:id="0">
    <w:p w14:paraId="3D96ECB1" w14:textId="77777777" w:rsidR="00956CCA" w:rsidRDefault="00956CCA" w:rsidP="009F4A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4512" w14:textId="77777777" w:rsidR="000D1056" w:rsidRPr="000D1056" w:rsidRDefault="009B7A37" w:rsidP="000D78A6">
    <w:pPr>
      <w:pStyle w:val="Cabealho"/>
      <w:tabs>
        <w:tab w:val="clear" w:pos="9026"/>
        <w:tab w:val="right" w:pos="1020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52EBE6" wp14:editId="0A30C4ED">
          <wp:simplePos x="0" y="0"/>
          <wp:positionH relativeFrom="column">
            <wp:posOffset>4695520</wp:posOffset>
          </wp:positionH>
          <wp:positionV relativeFrom="paragraph">
            <wp:posOffset>-1270</wp:posOffset>
          </wp:positionV>
          <wp:extent cx="1605280" cy="287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056" w:rsidRPr="000D1056">
      <w:rPr>
        <w:rStyle w:val="Nmerodepgina"/>
      </w:rPr>
      <w:t xml:space="preserve">Page </w:t>
    </w:r>
    <w:r w:rsidR="000D1056" w:rsidRPr="000D1056">
      <w:rPr>
        <w:rStyle w:val="Nmerodepgina"/>
      </w:rPr>
      <w:fldChar w:fldCharType="begin"/>
    </w:r>
    <w:r w:rsidR="000D1056" w:rsidRPr="000D1056">
      <w:rPr>
        <w:rStyle w:val="Nmerodepgina"/>
      </w:rPr>
      <w:instrText xml:space="preserve"> PAGE </w:instrText>
    </w:r>
    <w:r w:rsidR="000D1056" w:rsidRPr="000D1056">
      <w:rPr>
        <w:rStyle w:val="Nmerodepgina"/>
      </w:rPr>
      <w:fldChar w:fldCharType="separate"/>
    </w:r>
    <w:r w:rsidR="008D00A6">
      <w:rPr>
        <w:rStyle w:val="Nmerodepgina"/>
        <w:noProof/>
      </w:rPr>
      <w:t>2</w:t>
    </w:r>
    <w:r w:rsidR="000D1056" w:rsidRPr="000D1056">
      <w:rPr>
        <w:rStyle w:val="Nmerodepgina"/>
      </w:rPr>
      <w:fldChar w:fldCharType="end"/>
    </w:r>
    <w:r w:rsidR="000D1056" w:rsidRPr="000D1056">
      <w:rPr>
        <w:rStyle w:val="Nmerodepgina"/>
      </w:rPr>
      <w:t xml:space="preserve"> of </w:t>
    </w:r>
    <w:r w:rsidR="000D1056" w:rsidRPr="000D1056">
      <w:rPr>
        <w:rStyle w:val="Nmerodepgina"/>
      </w:rPr>
      <w:fldChar w:fldCharType="begin"/>
    </w:r>
    <w:r w:rsidR="000D1056" w:rsidRPr="000D1056">
      <w:rPr>
        <w:rStyle w:val="Nmerodepgina"/>
      </w:rPr>
      <w:instrText xml:space="preserve"> NUMPAGES </w:instrText>
    </w:r>
    <w:r w:rsidR="000D1056" w:rsidRPr="000D1056">
      <w:rPr>
        <w:rStyle w:val="Nmerodepgina"/>
      </w:rPr>
      <w:fldChar w:fldCharType="separate"/>
    </w:r>
    <w:r w:rsidR="008D00A6">
      <w:rPr>
        <w:rStyle w:val="Nmerodepgina"/>
        <w:noProof/>
      </w:rPr>
      <w:t>2</w:t>
    </w:r>
    <w:r w:rsidR="000D1056" w:rsidRPr="000D1056">
      <w:rPr>
        <w:rStyle w:val="Nmerodepgina"/>
      </w:rPr>
      <w:fldChar w:fldCharType="end"/>
    </w:r>
    <w:r w:rsidR="000D78A6">
      <w:rPr>
        <w:rStyle w:val="Nmerodepgina"/>
      </w:rPr>
      <w:tab/>
    </w:r>
    <w:r w:rsidR="000D78A6">
      <w:rPr>
        <w:rStyle w:val="Nmerodepgin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922"/>
    </w:tblGrid>
    <w:tr w:rsidR="0038704B" w:rsidRPr="009534C3" w14:paraId="2539C3F7" w14:textId="77777777" w:rsidTr="006E7F17">
      <w:trPr>
        <w:trHeight w:hRule="exact" w:val="851"/>
      </w:trPr>
      <w:tc>
        <w:tcPr>
          <w:tcW w:w="9922" w:type="dxa"/>
        </w:tcPr>
        <w:p w14:paraId="61D0E04D" w14:textId="77777777" w:rsidR="0038704B" w:rsidRDefault="00196329" w:rsidP="0038704B">
          <w:pPr>
            <w:jc w:val="right"/>
          </w:pPr>
          <w:r w:rsidRPr="005D30F6">
            <w:rPr>
              <w:noProof/>
              <w:lang w:eastAsia="en-GB"/>
            </w:rPr>
            <mc:AlternateContent>
              <mc:Choice Requires="wps">
                <w:drawing>
                  <wp:inline distT="0" distB="0" distL="0" distR="0" wp14:anchorId="0BFF80EE" wp14:editId="6401F337">
                    <wp:extent cx="1627200" cy="291600"/>
                    <wp:effectExtent l="0" t="0" r="0" b="0"/>
                    <wp:docPr id="6" name="Freeform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27200" cy="291600"/>
                            </a:xfrm>
                            <a:custGeom>
                              <a:avLst/>
                              <a:gdLst>
                                <a:gd name="T0" fmla="*/ 504 w 1138"/>
                                <a:gd name="T1" fmla="*/ 99 h 203"/>
                                <a:gd name="T2" fmla="*/ 458 w 1138"/>
                                <a:gd name="T3" fmla="*/ 112 h 203"/>
                                <a:gd name="T4" fmla="*/ 427 w 1138"/>
                                <a:gd name="T5" fmla="*/ 200 h 203"/>
                                <a:gd name="T6" fmla="*/ 449 w 1138"/>
                                <a:gd name="T7" fmla="*/ 71 h 203"/>
                                <a:gd name="T8" fmla="*/ 491 w 1138"/>
                                <a:gd name="T9" fmla="*/ 67 h 203"/>
                                <a:gd name="T10" fmla="*/ 981 w 1138"/>
                                <a:gd name="T11" fmla="*/ 85 h 203"/>
                                <a:gd name="T12" fmla="*/ 952 w 1138"/>
                                <a:gd name="T13" fmla="*/ 71 h 203"/>
                                <a:gd name="T14" fmla="*/ 983 w 1138"/>
                                <a:gd name="T15" fmla="*/ 200 h 203"/>
                                <a:gd name="T16" fmla="*/ 1013 w 1138"/>
                                <a:gd name="T17" fmla="*/ 96 h 203"/>
                                <a:gd name="T18" fmla="*/ 1032 w 1138"/>
                                <a:gd name="T19" fmla="*/ 70 h 203"/>
                                <a:gd name="T20" fmla="*/ 981 w 1138"/>
                                <a:gd name="T21" fmla="*/ 85 h 203"/>
                                <a:gd name="T22" fmla="*/ 315 w 1138"/>
                                <a:gd name="T23" fmla="*/ 83 h 203"/>
                                <a:gd name="T24" fmla="*/ 284 w 1138"/>
                                <a:gd name="T25" fmla="*/ 7 h 203"/>
                                <a:gd name="T26" fmla="*/ 315 w 1138"/>
                                <a:gd name="T27" fmla="*/ 200 h 203"/>
                                <a:gd name="T28" fmla="*/ 346 w 1138"/>
                                <a:gd name="T29" fmla="*/ 97 h 203"/>
                                <a:gd name="T30" fmla="*/ 376 w 1138"/>
                                <a:gd name="T31" fmla="*/ 200 h 203"/>
                                <a:gd name="T32" fmla="*/ 407 w 1138"/>
                                <a:gd name="T33" fmla="*/ 136 h 203"/>
                                <a:gd name="T34" fmla="*/ 218 w 1138"/>
                                <a:gd name="T35" fmla="*/ 174 h 203"/>
                                <a:gd name="T36" fmla="*/ 217 w 1138"/>
                                <a:gd name="T37" fmla="*/ 97 h 203"/>
                                <a:gd name="T38" fmla="*/ 271 w 1138"/>
                                <a:gd name="T39" fmla="*/ 94 h 203"/>
                                <a:gd name="T40" fmla="*/ 150 w 1138"/>
                                <a:gd name="T41" fmla="*/ 135 h 203"/>
                                <a:gd name="T42" fmla="*/ 272 w 1138"/>
                                <a:gd name="T43" fmla="*/ 178 h 203"/>
                                <a:gd name="T44" fmla="*/ 218 w 1138"/>
                                <a:gd name="T45" fmla="*/ 174 h 203"/>
                                <a:gd name="T46" fmla="*/ 68 w 1138"/>
                                <a:gd name="T47" fmla="*/ 84 h 203"/>
                                <a:gd name="T48" fmla="*/ 68 w 1138"/>
                                <a:gd name="T49" fmla="*/ 38 h 203"/>
                                <a:gd name="T50" fmla="*/ 130 w 1138"/>
                                <a:gd name="T51" fmla="*/ 39 h 203"/>
                                <a:gd name="T52" fmla="*/ 4 w 1138"/>
                                <a:gd name="T53" fmla="*/ 64 h 203"/>
                                <a:gd name="T54" fmla="*/ 71 w 1138"/>
                                <a:gd name="T55" fmla="*/ 119 h 203"/>
                                <a:gd name="T56" fmla="*/ 70 w 1138"/>
                                <a:gd name="T57" fmla="*/ 172 h 203"/>
                                <a:gd name="T58" fmla="*/ 0 w 1138"/>
                                <a:gd name="T59" fmla="*/ 161 h 203"/>
                                <a:gd name="T60" fmla="*/ 136 w 1138"/>
                                <a:gd name="T61" fmla="*/ 146 h 203"/>
                                <a:gd name="T62" fmla="*/ 1097 w 1138"/>
                                <a:gd name="T63" fmla="*/ 122 h 203"/>
                                <a:gd name="T64" fmla="*/ 1088 w 1138"/>
                                <a:gd name="T65" fmla="*/ 93 h 203"/>
                                <a:gd name="T66" fmla="*/ 1135 w 1138"/>
                                <a:gd name="T67" fmla="*/ 91 h 203"/>
                                <a:gd name="T68" fmla="*/ 1039 w 1138"/>
                                <a:gd name="T69" fmla="*/ 107 h 203"/>
                                <a:gd name="T70" fmla="*/ 1109 w 1138"/>
                                <a:gd name="T71" fmla="*/ 163 h 203"/>
                                <a:gd name="T72" fmla="*/ 1054 w 1138"/>
                                <a:gd name="T73" fmla="*/ 158 h 203"/>
                                <a:gd name="T74" fmla="*/ 1091 w 1138"/>
                                <a:gd name="T75" fmla="*/ 203 h 203"/>
                                <a:gd name="T76" fmla="*/ 1097 w 1138"/>
                                <a:gd name="T77" fmla="*/ 122 h 203"/>
                                <a:gd name="T78" fmla="*/ 570 w 1138"/>
                                <a:gd name="T79" fmla="*/ 203 h 203"/>
                                <a:gd name="T80" fmla="*/ 538 w 1138"/>
                                <a:gd name="T81" fmla="*/ 135 h 203"/>
                                <a:gd name="T82" fmla="*/ 570 w 1138"/>
                                <a:gd name="T83" fmla="*/ 67 h 203"/>
                                <a:gd name="T84" fmla="*/ 583 w 1138"/>
                                <a:gd name="T85" fmla="*/ 67 h 203"/>
                                <a:gd name="T86" fmla="*/ 615 w 1138"/>
                                <a:gd name="T87" fmla="*/ 135 h 203"/>
                                <a:gd name="T88" fmla="*/ 583 w 1138"/>
                                <a:gd name="T89" fmla="*/ 203 h 203"/>
                                <a:gd name="T90" fmla="*/ 583 w 1138"/>
                                <a:gd name="T91" fmla="*/ 67 h 203"/>
                                <a:gd name="T92" fmla="*/ 799 w 1138"/>
                                <a:gd name="T93" fmla="*/ 200 h 203"/>
                                <a:gd name="T94" fmla="*/ 764 w 1138"/>
                                <a:gd name="T95" fmla="*/ 188 h 203"/>
                                <a:gd name="T96" fmla="*/ 660 w 1138"/>
                                <a:gd name="T97" fmla="*/ 135 h 203"/>
                                <a:gd name="T98" fmla="*/ 760 w 1138"/>
                                <a:gd name="T99" fmla="*/ 79 h 203"/>
                                <a:gd name="T100" fmla="*/ 791 w 1138"/>
                                <a:gd name="T101" fmla="*/ 0 h 203"/>
                                <a:gd name="T102" fmla="*/ 760 w 1138"/>
                                <a:gd name="T103" fmla="*/ 107 h 203"/>
                                <a:gd name="T104" fmla="*/ 691 w 1138"/>
                                <a:gd name="T105" fmla="*/ 135 h 203"/>
                                <a:gd name="T106" fmla="*/ 760 w 1138"/>
                                <a:gd name="T107" fmla="*/ 161 h 203"/>
                                <a:gd name="T108" fmla="*/ 936 w 1138"/>
                                <a:gd name="T109" fmla="*/ 135 h 203"/>
                                <a:gd name="T110" fmla="*/ 839 w 1138"/>
                                <a:gd name="T111" fmla="*/ 144 h 203"/>
                                <a:gd name="T112" fmla="*/ 910 w 1138"/>
                                <a:gd name="T113" fmla="*/ 160 h 203"/>
                                <a:gd name="T114" fmla="*/ 876 w 1138"/>
                                <a:gd name="T115" fmla="*/ 203 h 203"/>
                                <a:gd name="T116" fmla="*/ 874 w 1138"/>
                                <a:gd name="T117" fmla="*/ 67 h 203"/>
                                <a:gd name="T118" fmla="*/ 904 w 1138"/>
                                <a:gd name="T119" fmla="*/ 121 h 203"/>
                                <a:gd name="T120" fmla="*/ 840 w 1138"/>
                                <a:gd name="T121" fmla="*/ 121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138" h="203">
                                  <a:moveTo>
                                    <a:pt x="507" y="70"/>
                                  </a:moveTo>
                                  <a:cubicBezTo>
                                    <a:pt x="504" y="99"/>
                                    <a:pt x="504" y="99"/>
                                    <a:pt x="504" y="99"/>
                                  </a:cubicBezTo>
                                  <a:cubicBezTo>
                                    <a:pt x="498" y="97"/>
                                    <a:pt x="493" y="96"/>
                                    <a:pt x="488" y="96"/>
                                  </a:cubicBezTo>
                                  <a:cubicBezTo>
                                    <a:pt x="476" y="96"/>
                                    <a:pt x="466" y="102"/>
                                    <a:pt x="458" y="112"/>
                                  </a:cubicBezTo>
                                  <a:cubicBezTo>
                                    <a:pt x="458" y="200"/>
                                    <a:pt x="458" y="200"/>
                                    <a:pt x="458" y="200"/>
                                  </a:cubicBezTo>
                                  <a:cubicBezTo>
                                    <a:pt x="427" y="200"/>
                                    <a:pt x="427" y="200"/>
                                    <a:pt x="427" y="200"/>
                                  </a:cubicBezTo>
                                  <a:cubicBezTo>
                                    <a:pt x="427" y="71"/>
                                    <a:pt x="427" y="71"/>
                                    <a:pt x="427" y="71"/>
                                  </a:cubicBezTo>
                                  <a:cubicBezTo>
                                    <a:pt x="449" y="71"/>
                                    <a:pt x="449" y="71"/>
                                    <a:pt x="449" y="71"/>
                                  </a:cubicBezTo>
                                  <a:cubicBezTo>
                                    <a:pt x="456" y="85"/>
                                    <a:pt x="456" y="85"/>
                                    <a:pt x="456" y="85"/>
                                  </a:cubicBezTo>
                                  <a:cubicBezTo>
                                    <a:pt x="464" y="75"/>
                                    <a:pt x="475" y="67"/>
                                    <a:pt x="491" y="67"/>
                                  </a:cubicBezTo>
                                  <a:cubicBezTo>
                                    <a:pt x="496" y="67"/>
                                    <a:pt x="502" y="68"/>
                                    <a:pt x="507" y="70"/>
                                  </a:cubicBezTo>
                                  <a:close/>
                                  <a:moveTo>
                                    <a:pt x="981" y="85"/>
                                  </a:moveTo>
                                  <a:cubicBezTo>
                                    <a:pt x="973" y="71"/>
                                    <a:pt x="973" y="71"/>
                                    <a:pt x="973" y="71"/>
                                  </a:cubicBezTo>
                                  <a:cubicBezTo>
                                    <a:pt x="952" y="71"/>
                                    <a:pt x="952" y="71"/>
                                    <a:pt x="952" y="71"/>
                                  </a:cubicBezTo>
                                  <a:cubicBezTo>
                                    <a:pt x="952" y="200"/>
                                    <a:pt x="952" y="200"/>
                                    <a:pt x="952" y="200"/>
                                  </a:cubicBezTo>
                                  <a:cubicBezTo>
                                    <a:pt x="983" y="200"/>
                                    <a:pt x="983" y="200"/>
                                    <a:pt x="983" y="200"/>
                                  </a:cubicBezTo>
                                  <a:cubicBezTo>
                                    <a:pt x="983" y="112"/>
                                    <a:pt x="983" y="112"/>
                                    <a:pt x="983" y="112"/>
                                  </a:cubicBezTo>
                                  <a:cubicBezTo>
                                    <a:pt x="991" y="102"/>
                                    <a:pt x="1001" y="96"/>
                                    <a:pt x="1013" y="96"/>
                                  </a:cubicBezTo>
                                  <a:cubicBezTo>
                                    <a:pt x="1018" y="96"/>
                                    <a:pt x="1023" y="97"/>
                                    <a:pt x="1029" y="99"/>
                                  </a:cubicBezTo>
                                  <a:cubicBezTo>
                                    <a:pt x="1032" y="70"/>
                                    <a:pt x="1032" y="70"/>
                                    <a:pt x="1032" y="70"/>
                                  </a:cubicBezTo>
                                  <a:cubicBezTo>
                                    <a:pt x="1027" y="68"/>
                                    <a:pt x="1021" y="67"/>
                                    <a:pt x="1016" y="67"/>
                                  </a:cubicBezTo>
                                  <a:cubicBezTo>
                                    <a:pt x="1000" y="67"/>
                                    <a:pt x="989" y="75"/>
                                    <a:pt x="981" y="85"/>
                                  </a:cubicBezTo>
                                  <a:close/>
                                  <a:moveTo>
                                    <a:pt x="354" y="67"/>
                                  </a:moveTo>
                                  <a:cubicBezTo>
                                    <a:pt x="340" y="67"/>
                                    <a:pt x="326" y="73"/>
                                    <a:pt x="315" y="83"/>
                                  </a:cubicBezTo>
                                  <a:cubicBezTo>
                                    <a:pt x="315" y="0"/>
                                    <a:pt x="315" y="0"/>
                                    <a:pt x="315" y="0"/>
                                  </a:cubicBezTo>
                                  <a:cubicBezTo>
                                    <a:pt x="284" y="7"/>
                                    <a:pt x="284" y="7"/>
                                    <a:pt x="284" y="7"/>
                                  </a:cubicBezTo>
                                  <a:cubicBezTo>
                                    <a:pt x="284" y="200"/>
                                    <a:pt x="284" y="200"/>
                                    <a:pt x="284" y="200"/>
                                  </a:cubicBezTo>
                                  <a:cubicBezTo>
                                    <a:pt x="315" y="200"/>
                                    <a:pt x="315" y="200"/>
                                    <a:pt x="315" y="200"/>
                                  </a:cubicBezTo>
                                  <a:cubicBezTo>
                                    <a:pt x="315" y="114"/>
                                    <a:pt x="315" y="114"/>
                                    <a:pt x="315" y="114"/>
                                  </a:cubicBezTo>
                                  <a:cubicBezTo>
                                    <a:pt x="323" y="104"/>
                                    <a:pt x="334" y="97"/>
                                    <a:pt x="346" y="97"/>
                                  </a:cubicBezTo>
                                  <a:cubicBezTo>
                                    <a:pt x="365" y="97"/>
                                    <a:pt x="376" y="108"/>
                                    <a:pt x="376" y="137"/>
                                  </a:cubicBezTo>
                                  <a:cubicBezTo>
                                    <a:pt x="376" y="162"/>
                                    <a:pt x="376" y="200"/>
                                    <a:pt x="376" y="200"/>
                                  </a:cubicBezTo>
                                  <a:cubicBezTo>
                                    <a:pt x="407" y="200"/>
                                    <a:pt x="407" y="200"/>
                                    <a:pt x="407" y="200"/>
                                  </a:cubicBezTo>
                                  <a:cubicBezTo>
                                    <a:pt x="407" y="136"/>
                                    <a:pt x="407" y="136"/>
                                    <a:pt x="407" y="136"/>
                                  </a:cubicBezTo>
                                  <a:cubicBezTo>
                                    <a:pt x="407" y="97"/>
                                    <a:pt x="390" y="67"/>
                                    <a:pt x="354" y="67"/>
                                  </a:cubicBezTo>
                                  <a:close/>
                                  <a:moveTo>
                                    <a:pt x="218" y="174"/>
                                  </a:moveTo>
                                  <a:cubicBezTo>
                                    <a:pt x="198" y="174"/>
                                    <a:pt x="181" y="158"/>
                                    <a:pt x="181" y="135"/>
                                  </a:cubicBezTo>
                                  <a:cubicBezTo>
                                    <a:pt x="181" y="113"/>
                                    <a:pt x="197" y="97"/>
                                    <a:pt x="217" y="97"/>
                                  </a:cubicBezTo>
                                  <a:cubicBezTo>
                                    <a:pt x="228" y="97"/>
                                    <a:pt x="240" y="103"/>
                                    <a:pt x="248" y="114"/>
                                  </a:cubicBezTo>
                                  <a:cubicBezTo>
                                    <a:pt x="271" y="94"/>
                                    <a:pt x="271" y="94"/>
                                    <a:pt x="271" y="94"/>
                                  </a:cubicBezTo>
                                  <a:cubicBezTo>
                                    <a:pt x="259" y="78"/>
                                    <a:pt x="241" y="67"/>
                                    <a:pt x="218" y="67"/>
                                  </a:cubicBezTo>
                                  <a:cubicBezTo>
                                    <a:pt x="178" y="67"/>
                                    <a:pt x="150" y="98"/>
                                    <a:pt x="150" y="135"/>
                                  </a:cubicBezTo>
                                  <a:cubicBezTo>
                                    <a:pt x="150" y="175"/>
                                    <a:pt x="180" y="203"/>
                                    <a:pt x="218" y="203"/>
                                  </a:cubicBezTo>
                                  <a:cubicBezTo>
                                    <a:pt x="240" y="203"/>
                                    <a:pt x="259" y="193"/>
                                    <a:pt x="272" y="178"/>
                                  </a:cubicBezTo>
                                  <a:cubicBezTo>
                                    <a:pt x="250" y="158"/>
                                    <a:pt x="250" y="158"/>
                                    <a:pt x="250" y="158"/>
                                  </a:cubicBezTo>
                                  <a:cubicBezTo>
                                    <a:pt x="240" y="169"/>
                                    <a:pt x="231" y="174"/>
                                    <a:pt x="218" y="174"/>
                                  </a:cubicBezTo>
                                  <a:close/>
                                  <a:moveTo>
                                    <a:pt x="85" y="88"/>
                                  </a:moveTo>
                                  <a:cubicBezTo>
                                    <a:pt x="82" y="88"/>
                                    <a:pt x="73" y="85"/>
                                    <a:pt x="68" y="84"/>
                                  </a:cubicBezTo>
                                  <a:cubicBezTo>
                                    <a:pt x="49" y="80"/>
                                    <a:pt x="38" y="74"/>
                                    <a:pt x="38" y="61"/>
                                  </a:cubicBezTo>
                                  <a:cubicBezTo>
                                    <a:pt x="38" y="49"/>
                                    <a:pt x="50" y="38"/>
                                    <a:pt x="68" y="38"/>
                                  </a:cubicBezTo>
                                  <a:cubicBezTo>
                                    <a:pt x="84" y="38"/>
                                    <a:pt x="96" y="46"/>
                                    <a:pt x="107" y="61"/>
                                  </a:cubicBezTo>
                                  <a:cubicBezTo>
                                    <a:pt x="130" y="39"/>
                                    <a:pt x="130" y="39"/>
                                    <a:pt x="130" y="39"/>
                                  </a:cubicBezTo>
                                  <a:cubicBezTo>
                                    <a:pt x="118" y="24"/>
                                    <a:pt x="100" y="7"/>
                                    <a:pt x="68" y="7"/>
                                  </a:cubicBezTo>
                                  <a:cubicBezTo>
                                    <a:pt x="33" y="7"/>
                                    <a:pt x="4" y="31"/>
                                    <a:pt x="4" y="64"/>
                                  </a:cubicBezTo>
                                  <a:cubicBezTo>
                                    <a:pt x="4" y="89"/>
                                    <a:pt x="20" y="107"/>
                                    <a:pt x="54" y="115"/>
                                  </a:cubicBezTo>
                                  <a:cubicBezTo>
                                    <a:pt x="59" y="116"/>
                                    <a:pt x="66" y="118"/>
                                    <a:pt x="71" y="119"/>
                                  </a:cubicBezTo>
                                  <a:cubicBezTo>
                                    <a:pt x="92" y="125"/>
                                    <a:pt x="101" y="134"/>
                                    <a:pt x="101" y="146"/>
                                  </a:cubicBezTo>
                                  <a:cubicBezTo>
                                    <a:pt x="101" y="161"/>
                                    <a:pt x="86" y="172"/>
                                    <a:pt x="70" y="172"/>
                                  </a:cubicBezTo>
                                  <a:cubicBezTo>
                                    <a:pt x="56" y="172"/>
                                    <a:pt x="39" y="167"/>
                                    <a:pt x="28" y="144"/>
                                  </a:cubicBezTo>
                                  <a:cubicBezTo>
                                    <a:pt x="0" y="161"/>
                                    <a:pt x="0" y="161"/>
                                    <a:pt x="0" y="161"/>
                                  </a:cubicBezTo>
                                  <a:cubicBezTo>
                                    <a:pt x="10" y="182"/>
                                    <a:pt x="35" y="203"/>
                                    <a:pt x="69" y="203"/>
                                  </a:cubicBezTo>
                                  <a:cubicBezTo>
                                    <a:pt x="108" y="203"/>
                                    <a:pt x="136" y="177"/>
                                    <a:pt x="136" y="146"/>
                                  </a:cubicBezTo>
                                  <a:cubicBezTo>
                                    <a:pt x="136" y="117"/>
                                    <a:pt x="118" y="97"/>
                                    <a:pt x="85" y="88"/>
                                  </a:cubicBezTo>
                                  <a:close/>
                                  <a:moveTo>
                                    <a:pt x="1097" y="122"/>
                                  </a:moveTo>
                                  <a:cubicBezTo>
                                    <a:pt x="1079" y="118"/>
                                    <a:pt x="1068" y="114"/>
                                    <a:pt x="1068" y="105"/>
                                  </a:cubicBezTo>
                                  <a:cubicBezTo>
                                    <a:pt x="1068" y="98"/>
                                    <a:pt x="1076" y="93"/>
                                    <a:pt x="1088" y="93"/>
                                  </a:cubicBezTo>
                                  <a:cubicBezTo>
                                    <a:pt x="1098" y="93"/>
                                    <a:pt x="1110" y="100"/>
                                    <a:pt x="1115" y="109"/>
                                  </a:cubicBezTo>
                                  <a:cubicBezTo>
                                    <a:pt x="1135" y="91"/>
                                    <a:pt x="1135" y="91"/>
                                    <a:pt x="1135" y="91"/>
                                  </a:cubicBezTo>
                                  <a:cubicBezTo>
                                    <a:pt x="1128" y="79"/>
                                    <a:pt x="1111" y="67"/>
                                    <a:pt x="1088" y="67"/>
                                  </a:cubicBezTo>
                                  <a:cubicBezTo>
                                    <a:pt x="1064" y="67"/>
                                    <a:pt x="1039" y="83"/>
                                    <a:pt x="1039" y="107"/>
                                  </a:cubicBezTo>
                                  <a:cubicBezTo>
                                    <a:pt x="1039" y="129"/>
                                    <a:pt x="1057" y="140"/>
                                    <a:pt x="1088" y="148"/>
                                  </a:cubicBezTo>
                                  <a:cubicBezTo>
                                    <a:pt x="1100" y="150"/>
                                    <a:pt x="1109" y="155"/>
                                    <a:pt x="1109" y="163"/>
                                  </a:cubicBezTo>
                                  <a:cubicBezTo>
                                    <a:pt x="1109" y="171"/>
                                    <a:pt x="1103" y="177"/>
                                    <a:pt x="1090" y="177"/>
                                  </a:cubicBezTo>
                                  <a:cubicBezTo>
                                    <a:pt x="1075" y="177"/>
                                    <a:pt x="1063" y="171"/>
                                    <a:pt x="1054" y="158"/>
                                  </a:cubicBezTo>
                                  <a:cubicBezTo>
                                    <a:pt x="1034" y="176"/>
                                    <a:pt x="1034" y="176"/>
                                    <a:pt x="1034" y="176"/>
                                  </a:cubicBezTo>
                                  <a:cubicBezTo>
                                    <a:pt x="1045" y="193"/>
                                    <a:pt x="1067" y="203"/>
                                    <a:pt x="1091" y="203"/>
                                  </a:cubicBezTo>
                                  <a:cubicBezTo>
                                    <a:pt x="1118" y="203"/>
                                    <a:pt x="1138" y="185"/>
                                    <a:pt x="1138" y="162"/>
                                  </a:cubicBezTo>
                                  <a:cubicBezTo>
                                    <a:pt x="1138" y="139"/>
                                    <a:pt x="1119" y="127"/>
                                    <a:pt x="1097" y="122"/>
                                  </a:cubicBezTo>
                                  <a:close/>
                                  <a:moveTo>
                                    <a:pt x="507" y="135"/>
                                  </a:moveTo>
                                  <a:cubicBezTo>
                                    <a:pt x="507" y="171"/>
                                    <a:pt x="533" y="200"/>
                                    <a:pt x="570" y="203"/>
                                  </a:cubicBezTo>
                                  <a:cubicBezTo>
                                    <a:pt x="570" y="174"/>
                                    <a:pt x="570" y="174"/>
                                    <a:pt x="570" y="174"/>
                                  </a:cubicBezTo>
                                  <a:cubicBezTo>
                                    <a:pt x="551" y="171"/>
                                    <a:pt x="538" y="155"/>
                                    <a:pt x="538" y="135"/>
                                  </a:cubicBezTo>
                                  <a:cubicBezTo>
                                    <a:pt x="538" y="115"/>
                                    <a:pt x="552" y="99"/>
                                    <a:pt x="570" y="96"/>
                                  </a:cubicBezTo>
                                  <a:cubicBezTo>
                                    <a:pt x="570" y="67"/>
                                    <a:pt x="570" y="67"/>
                                    <a:pt x="570" y="67"/>
                                  </a:cubicBezTo>
                                  <a:cubicBezTo>
                                    <a:pt x="533" y="70"/>
                                    <a:pt x="507" y="100"/>
                                    <a:pt x="507" y="135"/>
                                  </a:cubicBezTo>
                                  <a:close/>
                                  <a:moveTo>
                                    <a:pt x="583" y="67"/>
                                  </a:moveTo>
                                  <a:cubicBezTo>
                                    <a:pt x="583" y="96"/>
                                    <a:pt x="583" y="96"/>
                                    <a:pt x="583" y="96"/>
                                  </a:cubicBezTo>
                                  <a:cubicBezTo>
                                    <a:pt x="601" y="99"/>
                                    <a:pt x="615" y="115"/>
                                    <a:pt x="615" y="135"/>
                                  </a:cubicBezTo>
                                  <a:cubicBezTo>
                                    <a:pt x="615" y="155"/>
                                    <a:pt x="602" y="171"/>
                                    <a:pt x="583" y="174"/>
                                  </a:cubicBezTo>
                                  <a:cubicBezTo>
                                    <a:pt x="583" y="203"/>
                                    <a:pt x="583" y="203"/>
                                    <a:pt x="583" y="203"/>
                                  </a:cubicBezTo>
                                  <a:cubicBezTo>
                                    <a:pt x="620" y="200"/>
                                    <a:pt x="646" y="171"/>
                                    <a:pt x="646" y="135"/>
                                  </a:cubicBezTo>
                                  <a:cubicBezTo>
                                    <a:pt x="646" y="100"/>
                                    <a:pt x="620" y="70"/>
                                    <a:pt x="583" y="67"/>
                                  </a:cubicBezTo>
                                  <a:close/>
                                  <a:moveTo>
                                    <a:pt x="791" y="167"/>
                                  </a:moveTo>
                                  <a:cubicBezTo>
                                    <a:pt x="799" y="200"/>
                                    <a:pt x="799" y="200"/>
                                    <a:pt x="799" y="200"/>
                                  </a:cubicBezTo>
                                  <a:cubicBezTo>
                                    <a:pt x="770" y="200"/>
                                    <a:pt x="770" y="200"/>
                                    <a:pt x="770" y="200"/>
                                  </a:cubicBezTo>
                                  <a:cubicBezTo>
                                    <a:pt x="764" y="188"/>
                                    <a:pt x="764" y="188"/>
                                    <a:pt x="764" y="188"/>
                                  </a:cubicBezTo>
                                  <a:cubicBezTo>
                                    <a:pt x="754" y="196"/>
                                    <a:pt x="740" y="203"/>
                                    <a:pt x="724" y="203"/>
                                  </a:cubicBezTo>
                                  <a:cubicBezTo>
                                    <a:pt x="687" y="203"/>
                                    <a:pt x="660" y="173"/>
                                    <a:pt x="660" y="135"/>
                                  </a:cubicBezTo>
                                  <a:cubicBezTo>
                                    <a:pt x="660" y="96"/>
                                    <a:pt x="690" y="67"/>
                                    <a:pt x="726" y="67"/>
                                  </a:cubicBezTo>
                                  <a:cubicBezTo>
                                    <a:pt x="739" y="67"/>
                                    <a:pt x="751" y="72"/>
                                    <a:pt x="760" y="79"/>
                                  </a:cubicBezTo>
                                  <a:cubicBezTo>
                                    <a:pt x="760" y="7"/>
                                    <a:pt x="760" y="7"/>
                                    <a:pt x="760" y="7"/>
                                  </a:cubicBezTo>
                                  <a:cubicBezTo>
                                    <a:pt x="791" y="0"/>
                                    <a:pt x="791" y="0"/>
                                    <a:pt x="791" y="0"/>
                                  </a:cubicBezTo>
                                  <a:lnTo>
                                    <a:pt x="791" y="167"/>
                                  </a:lnTo>
                                  <a:close/>
                                  <a:moveTo>
                                    <a:pt x="760" y="107"/>
                                  </a:moveTo>
                                  <a:cubicBezTo>
                                    <a:pt x="752" y="100"/>
                                    <a:pt x="742" y="96"/>
                                    <a:pt x="729" y="96"/>
                                  </a:cubicBezTo>
                                  <a:cubicBezTo>
                                    <a:pt x="708" y="96"/>
                                    <a:pt x="691" y="113"/>
                                    <a:pt x="691" y="135"/>
                                  </a:cubicBezTo>
                                  <a:cubicBezTo>
                                    <a:pt x="691" y="160"/>
                                    <a:pt x="709" y="175"/>
                                    <a:pt x="728" y="175"/>
                                  </a:cubicBezTo>
                                  <a:cubicBezTo>
                                    <a:pt x="741" y="175"/>
                                    <a:pt x="752" y="169"/>
                                    <a:pt x="760" y="161"/>
                                  </a:cubicBezTo>
                                  <a:lnTo>
                                    <a:pt x="760" y="107"/>
                                  </a:lnTo>
                                  <a:close/>
                                  <a:moveTo>
                                    <a:pt x="936" y="135"/>
                                  </a:moveTo>
                                  <a:cubicBezTo>
                                    <a:pt x="936" y="139"/>
                                    <a:pt x="936" y="144"/>
                                    <a:pt x="936" y="144"/>
                                  </a:cubicBezTo>
                                  <a:cubicBezTo>
                                    <a:pt x="839" y="144"/>
                                    <a:pt x="839" y="144"/>
                                    <a:pt x="839" y="144"/>
                                  </a:cubicBezTo>
                                  <a:cubicBezTo>
                                    <a:pt x="841" y="163"/>
                                    <a:pt x="856" y="176"/>
                                    <a:pt x="875" y="176"/>
                                  </a:cubicBezTo>
                                  <a:cubicBezTo>
                                    <a:pt x="889" y="176"/>
                                    <a:pt x="901" y="170"/>
                                    <a:pt x="910" y="160"/>
                                  </a:cubicBezTo>
                                  <a:cubicBezTo>
                                    <a:pt x="930" y="178"/>
                                    <a:pt x="930" y="178"/>
                                    <a:pt x="930" y="178"/>
                                  </a:cubicBezTo>
                                  <a:cubicBezTo>
                                    <a:pt x="918" y="193"/>
                                    <a:pt x="899" y="203"/>
                                    <a:pt x="876" y="203"/>
                                  </a:cubicBezTo>
                                  <a:cubicBezTo>
                                    <a:pt x="838" y="203"/>
                                    <a:pt x="808" y="175"/>
                                    <a:pt x="808" y="135"/>
                                  </a:cubicBezTo>
                                  <a:cubicBezTo>
                                    <a:pt x="808" y="97"/>
                                    <a:pt x="836" y="67"/>
                                    <a:pt x="874" y="67"/>
                                  </a:cubicBezTo>
                                  <a:cubicBezTo>
                                    <a:pt x="910" y="67"/>
                                    <a:pt x="936" y="98"/>
                                    <a:pt x="936" y="135"/>
                                  </a:cubicBezTo>
                                  <a:close/>
                                  <a:moveTo>
                                    <a:pt x="904" y="121"/>
                                  </a:moveTo>
                                  <a:cubicBezTo>
                                    <a:pt x="902" y="108"/>
                                    <a:pt x="890" y="95"/>
                                    <a:pt x="872" y="95"/>
                                  </a:cubicBezTo>
                                  <a:cubicBezTo>
                                    <a:pt x="856" y="95"/>
                                    <a:pt x="844" y="106"/>
                                    <a:pt x="840" y="121"/>
                                  </a:cubicBezTo>
                                  <a:lnTo>
                                    <a:pt x="904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A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="">
                <w:pict>
                  <v:shape w14:anchorId="504133E3" id="Freeform 6" o:spid="_x0000_s1026" style="width:128.1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3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4TeQ8AAP9OAAAOAAAAZHJzL2Uyb0RvYy54bWysXN9vI8cNfi/Q/0HQY4GLNav9acQXJJdc&#10;UeCaBsgVfZYl+SzU1qqS7nxJ0f+9H2c4K3K8I1FF83CxaS6H/MiZITmz++13X5+fJl/W+8Om395N&#10;3Tez6WS9XfarzfbT3fTvH9+/aaeTw3GxXS2e+u36bvrb+jD97u0f//Dty+52XfSP/dNqvZ9AyPZw&#10;+7K7mz4ej7vbm5vD8nH9vDh80+/WW/zxod8/L474df/pZrVfvED689NNMZvVNy/9frXb98v14QDq&#10;j+GP07de/sPDenn828PDYX2cPN1NodvR/7v3/97Tvzdvv13cftovdo+bJaux+B+0eF5sthh0EPXj&#10;4riYfN5vXol63iz3/aF/OH6z7J9v+oeHzXLtbYA1bpZY8+vjYrf2tgCcw26A6fD/E7v8+csv+8lm&#10;dTetp5Pt4hkuer9frwnwSU3ovOwOt2D6dffLnuw77D70y38eJtv+3eNi+2n9/WEHjOF5PN3/tNoc&#10;f+k32yMUdPTwjXqafjlAzuT+5a/9CiMtPh97j9rXh/0zSQcek6/eOb8Nzll/PU6WILq6aODx6WSJ&#10;vxWdq/EzDbG4jU8vPx+Of173XtLiy4fDMTh3hZ+8a1Zs4EcIeXh+gp//dDOpZuXkZeLcvOVYGLhg&#10;0sDVdZPHSTGbpzyF4CmrNiNpLricK8ZFlYKpLJqMqEpwAY1xUXDloHlZdhlRjeBq3LgkzN6TpM5l&#10;JHWCq27GJTkJetfmRDmJeltlZEnYu6rIqOUk7jkLncS9a+c5WSbgnUTezVxWmsS+qzNWSvDdbJ41&#10;U8LfZEKisMFfWOAvJPxzV2UgKyT8AHZ8Akn4izY3FwsJfybCCgn+GbUk9tkpVEjw52Wds1Fi32UU&#10;m0vs501O1lxin1VsLsEvZ7l1Yi7Bd/NMiM0V+i67fkn0XVOOu3Iu8S9cVjOJfxYyCX+BuTu+RM8V&#10;/Bm9Sgm/q2YZWaWE380zS08p4ceGlBOm4G/accRKG/ylCf5Swl/nXFlK9DHdRidlKdHPi5LgzzMm&#10;Vgr8eQ78SoI/z2y2lcQ+t1JUEvk6Y2Algc9GV6VwdzmtJO5YfscjtZK4O8TNKPCVBD4rSuLu6szO&#10;XWvgc4tOLYF3WOdG9aol8m6GWTtuZS3Bd0XGylqi72ZtLlZriX+X2UBqCT/SuNxuVEsHIJMZt1Pi&#10;jy03lzrVygVYhEelNcoFgC2DWqN8UGcMbbQPqtwEaJQPkJOO66Z9kE3tGukDJMAZacoJ+fhopBOy&#10;8dFIL1TZKdVIJ2RVa6UTKixT45HbKh/kVv9W+iCvWStdkEuIW+mBKpt4ttIBWVkS/zqbkbUK/qyR&#10;Cv68Yib4OwV/Vlgn4c9Z2Un0G5Rk467sJPrZPKqT8DfYKDLCJPwOS9XobOoU/nVu5e5M+HcS/yYv&#10;TOLfZDYnRwXzUME12WmOWkXwZWoIN1MOyGqGhVMIc7nl0c2kC+ozuikf5MLWzaQT8rhBH6ldbv/E&#10;viTYOmTQ4wGCZV3wZfNGp+rfNruzOFUAuzKTwKCLIEbtXC7isCEKPvRMxuPXqSq4zZYozklXZNdc&#10;p+rgFgVDBjsnXZGb9s4pT+T7NU55osjs8U6Vwm2ZhU7Vwk6KQ8/pU+wqLR5jo2n5dcudJvw0QXOM&#10;WljUeNr1B+pqUdsJrauPoTO2uAUX/TXDDP8Ss+84YbzzzJhIxFxxQ+w8M6YJMTcmZkBPzJ2JmWKc&#10;uBHDoTN3XhGKYc9uM5Ji1LPbzKQY9Ow2QynIPLvNVAoiYkeQWEyllolnt5lasKloe5iks6mFzVTq&#10;bXhlbKZS+4LY0Z+wKEMNCs9uM5VaEJ7dZio1GTy7zVR0dQO7zVRqFZB09AIsplIzwLPbTKVy37Pb&#10;TKWC3rPbTKWi3bPbTKXCnNhReVtMpdrbs9tMpQLbs9tMrdhUVMkmZdjUymYqlcKkDGpdi3Qqdj27&#10;zVSqZj27zVSqVz27zdSaTUXFadGdSk6SjpLSxM6momY0sbOpKApN7Gwqqj4TO5uKus7CToUdmYrK&#10;zcTOpqI2M7GzqSi/TOxsKiosEzub2tpMpSKKTEWVZJFOdZJnt5lKlZBnt5lKtY5nt5lK1Yxnt5nq&#10;Cxbip4rEYqwvSsIDNnN92REesBnsC4vwgM1kXzqEB4xGnxIno9FD6oT83oTSkDwhg7c9wG52yNFt&#10;D7CjHdJw0wMxhUJqLR8IyS5n0nscLqdH9/vpBEf39/QMcuvFkRLw+OPkBQfFdJY7ecQhMepQ+sNz&#10;/2X9sfcsR0rEK6oA4R8slkHRE8Py8/1m+cP6d80eJkjn7cKQLOQylUxRAvVvQVDJMwTNgWCRF19S&#10;FwM6YrZJahtADlSb+CY4MhHE2xDNHimfGtAYlcrLAI3WWP/G+vMz6LSMiTpPtpmAvJa0SkWZyFeN&#10;ELbN6GKcwoc48fE5TrWJL1GZUsBpQQaqTTynT2GvGvQ0UG3iOcMJu/4gnjrDsAl9dRlA1MgbqDbx&#10;vKFoQRX1mkgQX8uIky6ZuTogl0/9Ye21Oc3o8CAuHHhxw3Z+YtAimJ2a6K8c1hmoJpNxZWFMvIF6&#10;lfhkvsRRz5NtI1CHG/ikokzkq0bglShGHS5o+IHPk20jcKgmSyASkBAqesGkyxx+5CuWXjwjl+to&#10;AwZkUWrqgBxWibDPmGygWyEhktTaayMbR+BFUE9EKCsn+sk07rqEyWwcgXrUw5oRRXXIjf0U9PnK&#10;iZrMYz178wvAnCvSQbHzC8CcOwF6UZrTFRNaFnzSFXXCVRNPPVUWF/f8+Ijy2mWiCU9coglKynX5&#10;MvEq2cm8j9LPk00jRBASUTbyVSNQz1vsXHGE82TbCDy/qdKQI3CrSyd6uFvk3RWoNvl0MI4wTARx&#10;okfVhxw1kudDHn85POMzaIWMiEp9w9xMNpmAi0vehESUjXzVCLj7JG2II5wnXzVC4gYu1pOVI11+&#10;rOtWwVsIbl2RGVDs/MLluJpg/rhGOc5/HJJ14dGBPB+qwovBMTwTSs9hBMDwOihxDUxQTbAW3J7W&#10;sBa8INPZojCg4K4nz1rbAHTfgqaPmp24ZHaRahOPrqTfJBTSBV0ve7XJRe8Ou1ISFsoZITV1dDvi&#10;lSBcawvaq0EjFaeSHDwG+SzJ6XTfcbuNamqJP4cnk20AsStTUYybQ+UrR6B7L7CX7AbZNkK0QUd7&#10;YSLbRojhGPqycRIUdIfTK6tj69UkTvyQrVvo9gfkoewPtp+f/HQ9ZeCOOnHRootDbisjVbBiysUq&#10;wkA4h49XwtoUB2TiqduuolhbHmKan8AQQjY7C38TRNY7EE2e4mxIi+GSE1uvkO0vBgC+KxR3fDaG&#10;e6hSkIFq0t2ffEMjHAdK8Zwvq+qBgblijw81iBISEsdwzhe9GWhoAUADk9LhgdDZjkK41UcIC0N4&#10;T6RLBVbhcY1AmSEExWYWppmg8oIu+pEXA5E75y6cu0bt/eUYuMEhgRPyB3IIIxM4wzMhyOIIbcgB&#10;cS9UDsCHOUw1yeeeTyKIrkmT/jon4X0Wd0xoUJP4sMngzqlU8zLRJJt74A6LmAAZOxepnuwVdP/y&#10;RDWKD/tmIonyQI9NOKSKDhnI1/g2inIqyuMk1vlMurDrZTFfx9Ll26AwrhQEt53fEzDn2Pt6duBU&#10;I/Z6k6iO9Jl9Wg7CkH0K52FsLm7Ulk5Xfr0NYac3ui+2ybUof6+KYlt3n3GNKgQOXc+yRjfdHg56&#10;qfi2kW1WOJ504YxziDZ/6wtW6Ak64HRNejjjbm0qiteA0KQYBsYV5xBNYWW2GTE8hIaV8jZdcidf&#10;IDlSdHa3Q7Ju9wXvcpTDSmH+vh0Ngtv5o3TcQb9iEDZfd+YRVNxmTFaFGRd37nSkfXFPwSTgUEyF&#10;0W15siQZfBb3xZC9Wn0S9l2HGSdhmXHT4QLdOAi9iUIa6xQdsz84Pl1bZ9xiZbptkLhepsL8qR4N&#10;rjPZcNpH9NCsMA7CKadLMjdKFryF6HoqGF+tutYFOx42nmqw8+v1wK+joqIXumBl0jDBHXQm26M+&#10;PpO0CGxkE7wVvc5DLklt4B1HT11cyg/cV1SpwzMhd4zrWcVHKMlRLYN0Res+gqFXUQvVBhB7M5xA&#10;D9pzUyzZy4aIyOGTrR7xVoFHdtg/LoQes+uTjyjkHNVkdB0PVtSugbcVgve1Jwdyzmi17oYycnhG&#10;x1fNR4lpNLK1p85aMqVHRohYJGuTjWwDiUulZJ7X3CVObBjI16AURemMqeaBk5BMIyjBKBt6eNUg&#10;uNUYe3idw/MndtvIJmSbYalUCYWNbBuBUy+8JiI3D7xcEqA4S7aNEFMDPRmb8Y5aw9eIr9l+a3pH&#10;yO8zKs+u+Q6l00dfA/ma+GNR2oR6tG3e8IHbEERJ+I1M0YYzWr1yN7wjJQU2q3K6cagE6sHCGoP3&#10;Sjw+Kj24TLR5l+eMjs+LxFeyn7by+tLrmRj/nq8yo0HcsMEI53eOhvfdZOdq+IK0dnUTz7l9pvpK&#10;+1HU6WUcRKUWhFeGwsTSJxED+ZqgjKLgXpH3NfRyj09kVLHRxNZJ6JHbTOADgKSvPiCnG8mDAzLN&#10;yOhCHZQnd8W/512MN5qCaQNK51184lfb90AOXaSYyiRkE0J4KSpopEXZyLYRog9CjRiVbYeumaqd&#10;2qFuswdqy7cWknKr49TH6d0V720Fi0PUmWzouLnM5yHRBhvZNkI8rdBVXjvs0GpnwMti3oZrNpmW&#10;M/4kjWp5lidTZCAPkaqXCP1bmBHxmaTpxjGv9wa8n+YtuGKTiY7TgmLQ6yZYpJ4KQK3wmSlKL0jS&#10;6jNckL0wRWOiq28AtLy1dmoNa/lcLVBNgRHnSSKIX2uha9Ji6cSLdYny2uy4QgV/da9MjX+P8EBD&#10;uuvrG9XDpV+v9umjT4f+abN6v3l6oru+h/2n+3dP+8mXBX36a1Z8X/1E+uERxfbkX8Lb9vRY+HOg&#10;4LNTfK+YPkDlP+X1787hGPqHonvzHmnSm/J9Wb3pmln7Zua6H7p6Vnblj+//Q1eOXXn7uFmt1tsP&#10;m+06flbMlbbPdvEHzsIHwfyHxehWM27vVf42s9I+MXKG/8aM3PeftyvvnMf1YvUT/3xcbJ7Czzda&#10;Y48SzI7/90D4b3nR57vCN8Hu+9Vv+JQXPv2Gr3899vvfp5MXfEbtbnr41+fFfj2dPP1li8+AdThe&#10;QCAc/S9lhS94TSd7+Zd7+Zft5+d3PdyFfX2xXULq3fQYf3x3DJ9tw3fT4P8P2193S2L017r3h+PH&#10;r/9Y7HeTHX7EQ1D+5z5+Pm1xG78GRkE08MI6+iJZMIR/wVfWvNH8RTj6jJv83XOdvlv39r8AAAD/&#10;/wMAUEsDBBQABgAIAAAAIQAnraDr3QAAAAQBAAAPAAAAZHJzL2Rvd25yZXYueG1sTI9BS8NAEIXv&#10;Qv/DMgVvdmNqq02zKUVRsBexSqG3bXZMgtnZmN2kyb939KKXgcd7vPdNuhlsLXpsfeVIwfUsAoGU&#10;O1NRoeD97fHqDoQPmoyuHaGCET1ssslFqhPjzvSK/T4UgkvIJ1pBGUKTSOnzEq32M9cgsffhWqsD&#10;y7aQptVnLre1jKNoKa2uiBdK3eB9ifnnvrMKdm7sxv4hPzx/Hbbz26djbFcvVqnL6bBdgwg4hL8w&#10;/OAzOmTMdHIdGS9qBfxI+L3sxYvlHMRJwc1iBTJL5X/47BsAAP//AwBQSwECLQAUAAYACAAAACEA&#10;toM4kv4AAADhAQAAEwAAAAAAAAAAAAAAAAAAAAAAW0NvbnRlbnRfVHlwZXNdLnhtbFBLAQItABQA&#10;BgAIAAAAIQA4/SH/1gAAAJQBAAALAAAAAAAAAAAAAAAAAC8BAABfcmVscy8ucmVsc1BLAQItABQA&#10;BgAIAAAAIQCguc4TeQ8AAP9OAAAOAAAAAAAAAAAAAAAAAC4CAABkcnMvZTJvRG9jLnhtbFBLAQIt&#10;ABQABgAIAAAAIQAnraDr3QAAAAQBAAAPAAAAAAAAAAAAAAAAANMRAABkcnMvZG93bnJldi54bWxQ&#10;SwUGAAAAAAQABADzAAAA3RIAAAAA&#10;" path="m507,70v-3,29,-3,29,-3,29c498,97,493,96,488,96v-12,,-22,6,-30,16c458,200,458,200,458,200v-31,,-31,,-31,c427,71,427,71,427,71v22,,22,,22,c456,85,456,85,456,85v8,-10,19,-18,35,-18c496,67,502,68,507,70xm981,85c973,71,973,71,973,71v-21,,-21,,-21,c952,200,952,200,952,200v31,,31,,31,c983,112,983,112,983,112v8,-10,18,-16,30,-16c1018,96,1023,97,1029,99v3,-29,3,-29,3,-29c1027,68,1021,67,1016,67v-16,,-27,8,-35,18xm354,67v-14,,-28,6,-39,16c315,,315,,315,,284,7,284,7,284,7v,193,,193,,193c315,200,315,200,315,200v,-86,,-86,,-86c323,104,334,97,346,97v19,,30,11,30,40c376,162,376,200,376,200v31,,31,,31,c407,136,407,136,407,136,407,97,390,67,354,67xm218,174v-20,,-37,-16,-37,-39c181,113,197,97,217,97v11,,23,6,31,17c271,94,271,94,271,94,259,78,241,67,218,67v-40,,-68,31,-68,68c150,175,180,203,218,203v22,,41,-10,54,-25c250,158,250,158,250,158v-10,11,-19,16,-32,16xm85,88c82,88,73,85,68,84,49,80,38,74,38,61,38,49,50,38,68,38v16,,28,8,39,23c130,39,130,39,130,39,118,24,100,7,68,7,33,7,4,31,4,64v,25,16,43,50,51c59,116,66,118,71,119v21,6,30,15,30,27c101,161,86,172,70,172v-14,,-31,-5,-42,-28c,161,,161,,161v10,21,35,42,69,42c108,203,136,177,136,146,136,117,118,97,85,88xm1097,122v-18,-4,-29,-8,-29,-17c1068,98,1076,93,1088,93v10,,22,7,27,16c1135,91,1135,91,1135,91v-7,-12,-24,-24,-47,-24c1064,67,1039,83,1039,107v,22,18,33,49,41c1100,150,1109,155,1109,163v,8,-6,14,-19,14c1075,177,1063,171,1054,158v-20,18,-20,18,-20,18c1045,193,1067,203,1091,203v27,,47,-18,47,-41c1138,139,1119,127,1097,122xm507,135v,36,26,65,63,68c570,174,570,174,570,174v-19,-3,-32,-19,-32,-39c538,115,552,99,570,96v,-29,,-29,,-29c533,70,507,100,507,135xm583,67v,29,,29,,29c601,99,615,115,615,135v,20,-13,36,-32,39c583,203,583,203,583,203v37,-3,63,-32,63,-68c646,100,620,70,583,67xm791,167v8,33,8,33,8,33c770,200,770,200,770,200v-6,-12,-6,-12,-6,-12c754,196,740,203,724,203v-37,,-64,-30,-64,-68c660,96,690,67,726,67v13,,25,5,34,12c760,7,760,7,760,7,791,,791,,791,r,167xm760,107c752,100,742,96,729,96v-21,,-38,17,-38,39c691,160,709,175,728,175v13,,24,-6,32,-14l760,107xm936,135v,4,,9,,9c839,144,839,144,839,144v2,19,17,32,36,32c889,176,901,170,910,160v20,18,20,18,20,18c918,193,899,203,876,203v-38,,-68,-28,-68,-68c808,97,836,67,874,67v36,,62,31,62,68xm904,121c902,108,890,95,872,95v-16,,-28,11,-32,26l904,121xe" fillcolor="#002a5e" stroked="f">
                    <v:path arrowok="t" o:connecttype="custom" o:connectlocs="720658,142209;654884,160883;610557,287291;642015,101988;702070,96242;1402709,122099;1361243,101988;1405569,287291;1448465,137900;1475633,100552;1402709,122099;450411,119226;406085,10055;450411,287291;494737,139336;537634,287291;581960,195358;311713,249943;310283,139336;387497,135027;214482,193921;388927,255689;311713,249943;97232,120662;97232,54585;185884,56022;5720,91933;101521,170938;100091,247070;0,231269;194463,209722;1568575,175247;1555706,133590;1622910,130717;1485642,153700;1585734,234142;1507090,226960;1559996,291600;1568575,175247;815030,291600;769274,193921;815030,96242;833618,96242;879374,193921;833618,291600;833618,96242;1142472,287291;1092426,270053;943719,193921;1086707,113480;1131033,0;1086707,153700;988045,193921;1086707,231269;1338365,193921;1199667,206849;1301188,229833;1252572,291600;1249712,96242;1292609,173811;1201097,173811" o:connectangles="0,0,0,0,0,0,0,0,0,0,0,0,0,0,0,0,0,0,0,0,0,0,0,0,0,0,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</w:p>
      </w:tc>
    </w:tr>
  </w:tbl>
  <w:p w14:paraId="08A035D6" w14:textId="77777777" w:rsidR="009534C3" w:rsidRPr="009534C3" w:rsidRDefault="009534C3" w:rsidP="008763D0">
    <w:pPr>
      <w:pStyle w:val="Cabealho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CA2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60B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9E3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E6C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02F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FE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2F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E54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2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583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43DE"/>
    <w:multiLevelType w:val="hybridMultilevel"/>
    <w:tmpl w:val="A948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52F58"/>
    <w:multiLevelType w:val="hybridMultilevel"/>
    <w:tmpl w:val="89A60E36"/>
    <w:lvl w:ilvl="0" w:tplc="ADA6667A">
      <w:start w:val="31"/>
      <w:numFmt w:val="bullet"/>
      <w:pStyle w:val="Listacommarcas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942"/>
    <w:multiLevelType w:val="hybridMultilevel"/>
    <w:tmpl w:val="12606A3C"/>
    <w:lvl w:ilvl="0" w:tplc="2A6234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D3EA2"/>
    <w:multiLevelType w:val="hybridMultilevel"/>
    <w:tmpl w:val="0394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583A"/>
    <w:multiLevelType w:val="hybridMultilevel"/>
    <w:tmpl w:val="C61CABCE"/>
    <w:lvl w:ilvl="0" w:tplc="B296BFA0">
      <w:start w:val="3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80C"/>
    <w:multiLevelType w:val="singleLevel"/>
    <w:tmpl w:val="BAF85202"/>
    <w:lvl w:ilvl="0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</w:rPr>
    </w:lvl>
  </w:abstractNum>
  <w:abstractNum w:abstractNumId="16" w15:restartNumberingAfterBreak="0">
    <w:nsid w:val="53081AA0"/>
    <w:multiLevelType w:val="hybridMultilevel"/>
    <w:tmpl w:val="9602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50568"/>
    <w:multiLevelType w:val="multilevel"/>
    <w:tmpl w:val="21B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61D2A"/>
    <w:multiLevelType w:val="multilevel"/>
    <w:tmpl w:val="124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870559">
    <w:abstractNumId w:val="15"/>
  </w:num>
  <w:num w:numId="2" w16cid:durableId="688215904">
    <w:abstractNumId w:val="9"/>
  </w:num>
  <w:num w:numId="3" w16cid:durableId="955284653">
    <w:abstractNumId w:val="7"/>
  </w:num>
  <w:num w:numId="4" w16cid:durableId="430049490">
    <w:abstractNumId w:val="6"/>
  </w:num>
  <w:num w:numId="5" w16cid:durableId="239601644">
    <w:abstractNumId w:val="5"/>
  </w:num>
  <w:num w:numId="6" w16cid:durableId="385613894">
    <w:abstractNumId w:val="4"/>
  </w:num>
  <w:num w:numId="7" w16cid:durableId="45765789">
    <w:abstractNumId w:val="8"/>
  </w:num>
  <w:num w:numId="8" w16cid:durableId="812328447">
    <w:abstractNumId w:val="3"/>
  </w:num>
  <w:num w:numId="9" w16cid:durableId="109514003">
    <w:abstractNumId w:val="2"/>
  </w:num>
  <w:num w:numId="10" w16cid:durableId="1210415236">
    <w:abstractNumId w:val="1"/>
  </w:num>
  <w:num w:numId="11" w16cid:durableId="1722830048">
    <w:abstractNumId w:val="0"/>
  </w:num>
  <w:num w:numId="12" w16cid:durableId="217013704">
    <w:abstractNumId w:val="11"/>
  </w:num>
  <w:num w:numId="13" w16cid:durableId="1361935247">
    <w:abstractNumId w:val="14"/>
  </w:num>
  <w:num w:numId="14" w16cid:durableId="858273800">
    <w:abstractNumId w:val="12"/>
  </w:num>
  <w:num w:numId="15" w16cid:durableId="637952843">
    <w:abstractNumId w:val="16"/>
  </w:num>
  <w:num w:numId="16" w16cid:durableId="1083335866">
    <w:abstractNumId w:val="17"/>
  </w:num>
  <w:num w:numId="17" w16cid:durableId="1424107024">
    <w:abstractNumId w:val="18"/>
  </w:num>
  <w:num w:numId="18" w16cid:durableId="1043285458">
    <w:abstractNumId w:val="10"/>
  </w:num>
  <w:num w:numId="19" w16cid:durableId="685526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A1"/>
    <w:rsid w:val="00001A67"/>
    <w:rsid w:val="00014263"/>
    <w:rsid w:val="00021058"/>
    <w:rsid w:val="00027EE0"/>
    <w:rsid w:val="00027FB1"/>
    <w:rsid w:val="00033192"/>
    <w:rsid w:val="0005160A"/>
    <w:rsid w:val="0005524A"/>
    <w:rsid w:val="000649CD"/>
    <w:rsid w:val="00067A9F"/>
    <w:rsid w:val="00070701"/>
    <w:rsid w:val="00074DA4"/>
    <w:rsid w:val="00091E0F"/>
    <w:rsid w:val="0009396B"/>
    <w:rsid w:val="000A7F65"/>
    <w:rsid w:val="000B2484"/>
    <w:rsid w:val="000B5948"/>
    <w:rsid w:val="000C56BF"/>
    <w:rsid w:val="000C595B"/>
    <w:rsid w:val="000C7C07"/>
    <w:rsid w:val="000D1056"/>
    <w:rsid w:val="000D30FB"/>
    <w:rsid w:val="000D74C5"/>
    <w:rsid w:val="000D78A6"/>
    <w:rsid w:val="000E1D38"/>
    <w:rsid w:val="000E5005"/>
    <w:rsid w:val="000F6EB7"/>
    <w:rsid w:val="00103091"/>
    <w:rsid w:val="0011496D"/>
    <w:rsid w:val="00116C26"/>
    <w:rsid w:val="00133918"/>
    <w:rsid w:val="001352F2"/>
    <w:rsid w:val="00135676"/>
    <w:rsid w:val="00147DBB"/>
    <w:rsid w:val="00161D46"/>
    <w:rsid w:val="0016210C"/>
    <w:rsid w:val="00162F2C"/>
    <w:rsid w:val="001647CE"/>
    <w:rsid w:val="00165495"/>
    <w:rsid w:val="001668B1"/>
    <w:rsid w:val="0017339E"/>
    <w:rsid w:val="001765EF"/>
    <w:rsid w:val="00183AD0"/>
    <w:rsid w:val="00196329"/>
    <w:rsid w:val="001963AA"/>
    <w:rsid w:val="001A0518"/>
    <w:rsid w:val="001C428D"/>
    <w:rsid w:val="001C75C3"/>
    <w:rsid w:val="001D4665"/>
    <w:rsid w:val="001E108B"/>
    <w:rsid w:val="001E1766"/>
    <w:rsid w:val="001E74C7"/>
    <w:rsid w:val="001F5FFC"/>
    <w:rsid w:val="001F76B6"/>
    <w:rsid w:val="00203940"/>
    <w:rsid w:val="002079E6"/>
    <w:rsid w:val="00207CEA"/>
    <w:rsid w:val="0021488C"/>
    <w:rsid w:val="00216410"/>
    <w:rsid w:val="00222562"/>
    <w:rsid w:val="0022343E"/>
    <w:rsid w:val="00223EAB"/>
    <w:rsid w:val="00272E0F"/>
    <w:rsid w:val="00275301"/>
    <w:rsid w:val="00276C04"/>
    <w:rsid w:val="002B3423"/>
    <w:rsid w:val="002C468B"/>
    <w:rsid w:val="002D0A1E"/>
    <w:rsid w:val="002D3F28"/>
    <w:rsid w:val="002E302F"/>
    <w:rsid w:val="002E435F"/>
    <w:rsid w:val="002E5BA6"/>
    <w:rsid w:val="002F4128"/>
    <w:rsid w:val="00303117"/>
    <w:rsid w:val="003058B2"/>
    <w:rsid w:val="00314596"/>
    <w:rsid w:val="00315167"/>
    <w:rsid w:val="00321125"/>
    <w:rsid w:val="003512EC"/>
    <w:rsid w:val="0035189A"/>
    <w:rsid w:val="00354686"/>
    <w:rsid w:val="00356EED"/>
    <w:rsid w:val="003669D4"/>
    <w:rsid w:val="0038502B"/>
    <w:rsid w:val="0038704B"/>
    <w:rsid w:val="00390BC7"/>
    <w:rsid w:val="003948D9"/>
    <w:rsid w:val="00397160"/>
    <w:rsid w:val="003A0915"/>
    <w:rsid w:val="003A3F8A"/>
    <w:rsid w:val="003A4EC2"/>
    <w:rsid w:val="003C3FBD"/>
    <w:rsid w:val="003D5ADF"/>
    <w:rsid w:val="003E2170"/>
    <w:rsid w:val="003F7800"/>
    <w:rsid w:val="004171AC"/>
    <w:rsid w:val="00425CFD"/>
    <w:rsid w:val="00427858"/>
    <w:rsid w:val="004419CA"/>
    <w:rsid w:val="004574F6"/>
    <w:rsid w:val="0047558D"/>
    <w:rsid w:val="00484274"/>
    <w:rsid w:val="0049373F"/>
    <w:rsid w:val="004944CC"/>
    <w:rsid w:val="00495CCD"/>
    <w:rsid w:val="004D094D"/>
    <w:rsid w:val="004D735B"/>
    <w:rsid w:val="004E5276"/>
    <w:rsid w:val="004F0823"/>
    <w:rsid w:val="004F1DC0"/>
    <w:rsid w:val="00500B8B"/>
    <w:rsid w:val="00502297"/>
    <w:rsid w:val="00523F06"/>
    <w:rsid w:val="005431EA"/>
    <w:rsid w:val="005454EC"/>
    <w:rsid w:val="0055341A"/>
    <w:rsid w:val="00557ECB"/>
    <w:rsid w:val="005838A1"/>
    <w:rsid w:val="00584B43"/>
    <w:rsid w:val="00592B2E"/>
    <w:rsid w:val="005A2D8B"/>
    <w:rsid w:val="005C22DB"/>
    <w:rsid w:val="005E5762"/>
    <w:rsid w:val="00602C50"/>
    <w:rsid w:val="006150C3"/>
    <w:rsid w:val="006203FE"/>
    <w:rsid w:val="0063103C"/>
    <w:rsid w:val="00631717"/>
    <w:rsid w:val="0063221B"/>
    <w:rsid w:val="0063399A"/>
    <w:rsid w:val="00636130"/>
    <w:rsid w:val="00640CB0"/>
    <w:rsid w:val="006441F5"/>
    <w:rsid w:val="00652B15"/>
    <w:rsid w:val="00660830"/>
    <w:rsid w:val="00663985"/>
    <w:rsid w:val="00667335"/>
    <w:rsid w:val="006815A1"/>
    <w:rsid w:val="00684E98"/>
    <w:rsid w:val="00686CA7"/>
    <w:rsid w:val="006876E2"/>
    <w:rsid w:val="00687D01"/>
    <w:rsid w:val="006A2B38"/>
    <w:rsid w:val="006B2C91"/>
    <w:rsid w:val="006B672A"/>
    <w:rsid w:val="006D184E"/>
    <w:rsid w:val="006D4886"/>
    <w:rsid w:val="006D69BB"/>
    <w:rsid w:val="006E7F17"/>
    <w:rsid w:val="006F0381"/>
    <w:rsid w:val="006F7F3B"/>
    <w:rsid w:val="00700DAB"/>
    <w:rsid w:val="007143CE"/>
    <w:rsid w:val="007155AA"/>
    <w:rsid w:val="00725688"/>
    <w:rsid w:val="00726D8A"/>
    <w:rsid w:val="00734EE1"/>
    <w:rsid w:val="00736D6A"/>
    <w:rsid w:val="007440BA"/>
    <w:rsid w:val="0075507A"/>
    <w:rsid w:val="00763F4F"/>
    <w:rsid w:val="00770281"/>
    <w:rsid w:val="0077253E"/>
    <w:rsid w:val="00775761"/>
    <w:rsid w:val="00777298"/>
    <w:rsid w:val="00777CD7"/>
    <w:rsid w:val="0078056D"/>
    <w:rsid w:val="007A0DFE"/>
    <w:rsid w:val="007A6997"/>
    <w:rsid w:val="007C3720"/>
    <w:rsid w:val="007C5AFD"/>
    <w:rsid w:val="007C6DE0"/>
    <w:rsid w:val="007D0CFD"/>
    <w:rsid w:val="007D3BA4"/>
    <w:rsid w:val="007E202D"/>
    <w:rsid w:val="007E5C83"/>
    <w:rsid w:val="007E6101"/>
    <w:rsid w:val="007F003C"/>
    <w:rsid w:val="007F5D08"/>
    <w:rsid w:val="007F7F2B"/>
    <w:rsid w:val="00803874"/>
    <w:rsid w:val="00827329"/>
    <w:rsid w:val="00841B8A"/>
    <w:rsid w:val="008525DD"/>
    <w:rsid w:val="00856026"/>
    <w:rsid w:val="00870AC5"/>
    <w:rsid w:val="00872BC8"/>
    <w:rsid w:val="008763D0"/>
    <w:rsid w:val="00876BFF"/>
    <w:rsid w:val="0088645B"/>
    <w:rsid w:val="008911B7"/>
    <w:rsid w:val="00892E9B"/>
    <w:rsid w:val="008B5F86"/>
    <w:rsid w:val="008B601C"/>
    <w:rsid w:val="008C42F9"/>
    <w:rsid w:val="008D00A6"/>
    <w:rsid w:val="008E05DA"/>
    <w:rsid w:val="008E2A0F"/>
    <w:rsid w:val="008E39E1"/>
    <w:rsid w:val="008E5FA0"/>
    <w:rsid w:val="008F00DA"/>
    <w:rsid w:val="008F3546"/>
    <w:rsid w:val="008F44BB"/>
    <w:rsid w:val="008F51C3"/>
    <w:rsid w:val="00902893"/>
    <w:rsid w:val="009065E7"/>
    <w:rsid w:val="0090690E"/>
    <w:rsid w:val="00911006"/>
    <w:rsid w:val="009122C3"/>
    <w:rsid w:val="009142DD"/>
    <w:rsid w:val="009203D7"/>
    <w:rsid w:val="00926CE0"/>
    <w:rsid w:val="00934CC2"/>
    <w:rsid w:val="009372C6"/>
    <w:rsid w:val="00942AE5"/>
    <w:rsid w:val="009534C3"/>
    <w:rsid w:val="00956CCA"/>
    <w:rsid w:val="00960703"/>
    <w:rsid w:val="009770B3"/>
    <w:rsid w:val="00987D01"/>
    <w:rsid w:val="009943DB"/>
    <w:rsid w:val="009964E3"/>
    <w:rsid w:val="009B7A37"/>
    <w:rsid w:val="009C0036"/>
    <w:rsid w:val="009C0AAF"/>
    <w:rsid w:val="009E417E"/>
    <w:rsid w:val="009F4ABF"/>
    <w:rsid w:val="00A065AA"/>
    <w:rsid w:val="00A06DDA"/>
    <w:rsid w:val="00A13D9A"/>
    <w:rsid w:val="00A3099E"/>
    <w:rsid w:val="00A441F0"/>
    <w:rsid w:val="00A512F4"/>
    <w:rsid w:val="00A53306"/>
    <w:rsid w:val="00A53D89"/>
    <w:rsid w:val="00A5504E"/>
    <w:rsid w:val="00A56BCE"/>
    <w:rsid w:val="00A7557A"/>
    <w:rsid w:val="00A971D4"/>
    <w:rsid w:val="00AA0918"/>
    <w:rsid w:val="00AA0AD2"/>
    <w:rsid w:val="00AB04E0"/>
    <w:rsid w:val="00AB4B96"/>
    <w:rsid w:val="00AB6031"/>
    <w:rsid w:val="00AC0F10"/>
    <w:rsid w:val="00AE6B7F"/>
    <w:rsid w:val="00B0325E"/>
    <w:rsid w:val="00B160FD"/>
    <w:rsid w:val="00B35424"/>
    <w:rsid w:val="00B47D3C"/>
    <w:rsid w:val="00B6004E"/>
    <w:rsid w:val="00B70F15"/>
    <w:rsid w:val="00B71C4C"/>
    <w:rsid w:val="00B73F41"/>
    <w:rsid w:val="00B90EF7"/>
    <w:rsid w:val="00B92D61"/>
    <w:rsid w:val="00BB27FE"/>
    <w:rsid w:val="00BB2F56"/>
    <w:rsid w:val="00BC139A"/>
    <w:rsid w:val="00BC6481"/>
    <w:rsid w:val="00BD2C58"/>
    <w:rsid w:val="00BE59C2"/>
    <w:rsid w:val="00BF1072"/>
    <w:rsid w:val="00BF69E9"/>
    <w:rsid w:val="00C074FF"/>
    <w:rsid w:val="00C078A8"/>
    <w:rsid w:val="00C12023"/>
    <w:rsid w:val="00C15A7C"/>
    <w:rsid w:val="00C1732C"/>
    <w:rsid w:val="00C177D3"/>
    <w:rsid w:val="00C30FA1"/>
    <w:rsid w:val="00C32A5D"/>
    <w:rsid w:val="00C364E2"/>
    <w:rsid w:val="00C402E5"/>
    <w:rsid w:val="00C41047"/>
    <w:rsid w:val="00C414F2"/>
    <w:rsid w:val="00C45595"/>
    <w:rsid w:val="00C573DC"/>
    <w:rsid w:val="00C64F1D"/>
    <w:rsid w:val="00C67648"/>
    <w:rsid w:val="00C77855"/>
    <w:rsid w:val="00C842FF"/>
    <w:rsid w:val="00C86DC5"/>
    <w:rsid w:val="00CB0CB1"/>
    <w:rsid w:val="00CB43EB"/>
    <w:rsid w:val="00CB54B7"/>
    <w:rsid w:val="00CB7A2A"/>
    <w:rsid w:val="00CD1F96"/>
    <w:rsid w:val="00CF7B04"/>
    <w:rsid w:val="00D0144D"/>
    <w:rsid w:val="00D131DB"/>
    <w:rsid w:val="00D1745F"/>
    <w:rsid w:val="00D27D74"/>
    <w:rsid w:val="00D36914"/>
    <w:rsid w:val="00D40265"/>
    <w:rsid w:val="00D41DCF"/>
    <w:rsid w:val="00D50A45"/>
    <w:rsid w:val="00D5129B"/>
    <w:rsid w:val="00D65E82"/>
    <w:rsid w:val="00D74903"/>
    <w:rsid w:val="00D8491B"/>
    <w:rsid w:val="00D87010"/>
    <w:rsid w:val="00D9478D"/>
    <w:rsid w:val="00DA00D4"/>
    <w:rsid w:val="00DA4912"/>
    <w:rsid w:val="00DA575C"/>
    <w:rsid w:val="00DB262B"/>
    <w:rsid w:val="00DB278B"/>
    <w:rsid w:val="00DC24B1"/>
    <w:rsid w:val="00DC312C"/>
    <w:rsid w:val="00DD2601"/>
    <w:rsid w:val="00DE2362"/>
    <w:rsid w:val="00DE3D40"/>
    <w:rsid w:val="00DE4D17"/>
    <w:rsid w:val="00DE590C"/>
    <w:rsid w:val="00DF1860"/>
    <w:rsid w:val="00E02085"/>
    <w:rsid w:val="00E06168"/>
    <w:rsid w:val="00E10EBA"/>
    <w:rsid w:val="00E17D9F"/>
    <w:rsid w:val="00E24AB7"/>
    <w:rsid w:val="00E32995"/>
    <w:rsid w:val="00E553C3"/>
    <w:rsid w:val="00E55E6E"/>
    <w:rsid w:val="00E574F6"/>
    <w:rsid w:val="00E62010"/>
    <w:rsid w:val="00E65938"/>
    <w:rsid w:val="00E767A2"/>
    <w:rsid w:val="00E77E0D"/>
    <w:rsid w:val="00E82DAC"/>
    <w:rsid w:val="00EB4EA9"/>
    <w:rsid w:val="00EB6B22"/>
    <w:rsid w:val="00EB6D59"/>
    <w:rsid w:val="00EC18E5"/>
    <w:rsid w:val="00EC5F10"/>
    <w:rsid w:val="00ED1060"/>
    <w:rsid w:val="00ED4C9D"/>
    <w:rsid w:val="00EE288E"/>
    <w:rsid w:val="00EE5B73"/>
    <w:rsid w:val="00EF050E"/>
    <w:rsid w:val="00EF5CC4"/>
    <w:rsid w:val="00F14DEB"/>
    <w:rsid w:val="00F16AA0"/>
    <w:rsid w:val="00F1731E"/>
    <w:rsid w:val="00F43B5F"/>
    <w:rsid w:val="00F47491"/>
    <w:rsid w:val="00F523E0"/>
    <w:rsid w:val="00F62091"/>
    <w:rsid w:val="00F65281"/>
    <w:rsid w:val="00F65E21"/>
    <w:rsid w:val="00F70E21"/>
    <w:rsid w:val="00F74167"/>
    <w:rsid w:val="00F76EAC"/>
    <w:rsid w:val="00FA15D4"/>
    <w:rsid w:val="00FA7424"/>
    <w:rsid w:val="00FC05F9"/>
    <w:rsid w:val="00FC2A6E"/>
    <w:rsid w:val="00FC4B39"/>
    <w:rsid w:val="00FD7FD6"/>
    <w:rsid w:val="00FE111E"/>
    <w:rsid w:val="00FE135F"/>
    <w:rsid w:val="00FE1E0F"/>
    <w:rsid w:val="00FF2825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537742"/>
  <w15:docId w15:val="{67F3BC07-A581-4B8D-B1EB-DC5A102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29"/>
    <w:pPr>
      <w:spacing w:line="240" w:lineRule="auto"/>
    </w:pPr>
    <w:rPr>
      <w:sz w:val="19"/>
    </w:rPr>
  </w:style>
  <w:style w:type="paragraph" w:styleId="Ttulo1">
    <w:name w:val="heading 1"/>
    <w:basedOn w:val="Normal"/>
    <w:next w:val="Normal"/>
    <w:link w:val="Ttulo1Carter"/>
    <w:uiPriority w:val="9"/>
    <w:qFormat/>
    <w:rsid w:val="000C5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2A5E" w:themeColor="accent1"/>
      <w:sz w:val="4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E74C7"/>
    <w:pPr>
      <w:keepNext/>
      <w:keepLines/>
      <w:spacing w:after="0"/>
      <w:outlineLvl w:val="1"/>
    </w:pPr>
    <w:rPr>
      <w:rFonts w:eastAsiaTheme="majorEastAsia" w:cstheme="majorBidi"/>
      <w:bCs/>
      <w:sz w:val="40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51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42E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F4ABF"/>
    <w:pPr>
      <w:tabs>
        <w:tab w:val="center" w:pos="4513"/>
        <w:tab w:val="right" w:pos="9026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4ABF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027FB1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27FB1"/>
    <w:rPr>
      <w:sz w:val="14"/>
    </w:rPr>
  </w:style>
  <w:style w:type="character" w:styleId="Nmerodepgina">
    <w:name w:val="page number"/>
    <w:basedOn w:val="Tipodeletrapredefinidodopargrafo"/>
    <w:rsid w:val="000D1056"/>
  </w:style>
  <w:style w:type="paragraph" w:customStyle="1" w:styleId="SchrodersContact">
    <w:name w:val="Schroders Contact"/>
    <w:basedOn w:val="Normal"/>
    <w:qFormat/>
    <w:rsid w:val="0038704B"/>
    <w:pPr>
      <w:spacing w:after="0" w:line="200" w:lineRule="exact"/>
      <w:jc w:val="right"/>
    </w:pPr>
    <w:rPr>
      <w:sz w:val="17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534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34C3"/>
    <w:rPr>
      <w:rFonts w:ascii="Tahoma" w:hAnsi="Tahoma" w:cs="Tahoma"/>
      <w:sz w:val="16"/>
      <w:szCs w:val="16"/>
    </w:rPr>
  </w:style>
  <w:style w:type="paragraph" w:styleId="Listacommarcas">
    <w:name w:val="List Bullet"/>
    <w:basedOn w:val="Normal"/>
    <w:uiPriority w:val="99"/>
    <w:unhideWhenUsed/>
    <w:rsid w:val="00BB27FE"/>
    <w:pPr>
      <w:numPr>
        <w:numId w:val="12"/>
      </w:numPr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0C595B"/>
    <w:rPr>
      <w:rFonts w:asciiTheme="majorHAnsi" w:eastAsiaTheme="majorEastAsia" w:hAnsiTheme="majorHAnsi" w:cstheme="majorBidi"/>
      <w:b/>
      <w:bCs/>
      <w:color w:val="002A5E" w:themeColor="accent1"/>
      <w:sz w:val="4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E74C7"/>
    <w:rPr>
      <w:rFonts w:eastAsiaTheme="majorEastAsia" w:cstheme="majorBidi"/>
      <w:bCs/>
      <w:sz w:val="40"/>
      <w:szCs w:val="26"/>
    </w:rPr>
  </w:style>
  <w:style w:type="paragraph" w:customStyle="1" w:styleId="B17DateinBlue">
    <w:name w:val="B17_Date in Blue"/>
    <w:qFormat/>
    <w:rsid w:val="001E74C7"/>
    <w:rPr>
      <w:b/>
      <w:color w:val="002A5E" w:themeColor="accent1"/>
      <w:sz w:val="24"/>
    </w:rPr>
  </w:style>
  <w:style w:type="paragraph" w:customStyle="1" w:styleId="B17XXXsaid">
    <w:name w:val="B17_XXX said"/>
    <w:basedOn w:val="Normal"/>
    <w:qFormat/>
    <w:rsid w:val="001E74C7"/>
    <w:pPr>
      <w:spacing w:after="120"/>
    </w:pPr>
    <w:rPr>
      <w:b/>
    </w:rPr>
  </w:style>
  <w:style w:type="paragraph" w:customStyle="1" w:styleId="B17QuoteinItalics">
    <w:name w:val="B17_Quote in Italics"/>
    <w:basedOn w:val="Normal"/>
    <w:qFormat/>
    <w:rsid w:val="00196329"/>
    <w:rPr>
      <w:i/>
      <w:sz w:val="20"/>
    </w:rPr>
  </w:style>
  <w:style w:type="character" w:styleId="Hiperligao">
    <w:name w:val="Hyperlink"/>
    <w:basedOn w:val="Tipodeletrapredefinidodopargrafo"/>
    <w:uiPriority w:val="99"/>
    <w:unhideWhenUsed/>
    <w:rsid w:val="000C595B"/>
    <w:rPr>
      <w:color w:val="0074B7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111E"/>
    <w:pPr>
      <w:spacing w:before="150" w:after="300" w:line="33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grafodaLista">
    <w:name w:val="List Paragraph"/>
    <w:basedOn w:val="Normal"/>
    <w:uiPriority w:val="34"/>
    <w:qFormat/>
    <w:rsid w:val="00E55E6E"/>
    <w:pPr>
      <w:spacing w:line="276" w:lineRule="auto"/>
      <w:ind w:left="720"/>
      <w:contextualSpacing/>
    </w:pPr>
    <w:rPr>
      <w:rFonts w:eastAsiaTheme="minorEastAsia"/>
      <w:sz w:val="22"/>
      <w:lang w:eastAsia="zh-C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C37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C372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C3720"/>
    <w:rPr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7C5AFD"/>
    <w:rPr>
      <w:b/>
      <w:bCs/>
    </w:rPr>
  </w:style>
  <w:style w:type="table" w:styleId="TabelacomGrelha">
    <w:name w:val="Table Grid"/>
    <w:basedOn w:val="Tabelanormal"/>
    <w:uiPriority w:val="59"/>
    <w:rsid w:val="00EF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892E9B"/>
    <w:rPr>
      <w:color w:val="14E6F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262B"/>
    <w:rPr>
      <w:color w:val="605E5C"/>
      <w:shd w:val="clear" w:color="auto" w:fill="E1DFDD"/>
    </w:rPr>
  </w:style>
  <w:style w:type="paragraph" w:customStyle="1" w:styleId="hidden-xs">
    <w:name w:val="hidden-xs"/>
    <w:basedOn w:val="Normal"/>
    <w:rsid w:val="00AA0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1">
    <w:name w:val="Date1"/>
    <w:basedOn w:val="Normal"/>
    <w:rsid w:val="00AA0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line">
    <w:name w:val="topline"/>
    <w:basedOn w:val="Normal"/>
    <w:rsid w:val="00AA09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fase">
    <w:name w:val="Emphasis"/>
    <w:basedOn w:val="Tipodeletrapredefinidodopargrafo"/>
    <w:uiPriority w:val="20"/>
    <w:qFormat/>
    <w:rsid w:val="00AA0918"/>
    <w:rPr>
      <w:i/>
      <w:i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669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669D4"/>
    <w:rPr>
      <w:b/>
      <w:bCs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5129B"/>
    <w:rPr>
      <w:rFonts w:asciiTheme="majorHAnsi" w:eastAsiaTheme="majorEastAsia" w:hAnsiTheme="majorHAnsi" w:cstheme="majorBidi"/>
      <w:color w:val="00142E" w:themeColor="accent1" w:themeShade="7F"/>
      <w:sz w:val="24"/>
      <w:szCs w:val="24"/>
    </w:rPr>
  </w:style>
  <w:style w:type="paragraph" w:styleId="Reviso">
    <w:name w:val="Revision"/>
    <w:hidden/>
    <w:uiPriority w:val="99"/>
    <w:semiHidden/>
    <w:rsid w:val="007A0DFE"/>
    <w:pPr>
      <w:spacing w:after="0" w:line="240" w:lineRule="auto"/>
    </w:pPr>
    <w:rPr>
      <w:sz w:val="19"/>
    </w:rPr>
  </w:style>
  <w:style w:type="character" w:customStyle="1" w:styleId="ui-provider">
    <w:name w:val="ui-provider"/>
    <w:basedOn w:val="Tipodeletrapredefinidodopargrafo"/>
    <w:rsid w:val="003A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2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4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35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9557">
          <w:marLeft w:val="-150"/>
          <w:marRight w:val="-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5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4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29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1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869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roders.com/en/global/individual/media-centre/schroders-completes-acquisition-of-majority-stake-in-blueorchard/?nocache12" TargetMode="External"/><Relationship Id="rId18" Type="http://schemas.openxmlformats.org/officeDocument/2006/relationships/hyperlink" Target="mailto:erica.macieira@lift.com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blueorchard.com/" TargetMode="External"/><Relationship Id="rId17" Type="http://schemas.openxmlformats.org/officeDocument/2006/relationships/hyperlink" Target="https://bluemarktideline.com/practice-leaderboa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hroders.com/en/global/individual/media-centre/schroders-signs-up-to-impact-investing-framework/?nocache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actprinciples.or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chroders.com/en/global/individual/media-centre/schroders-joins-giin-the-global-impact-investing-network/?nocache1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es.filipe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giin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chroders PPT and Word">
      <a:dk1>
        <a:srgbClr val="000000"/>
      </a:dk1>
      <a:lt1>
        <a:srgbClr val="FFFFFF"/>
      </a:lt1>
      <a:dk2>
        <a:srgbClr val="DF536A"/>
      </a:dk2>
      <a:lt2>
        <a:srgbClr val="4F3398"/>
      </a:lt2>
      <a:accent1>
        <a:srgbClr val="002A5E"/>
      </a:accent1>
      <a:accent2>
        <a:srgbClr val="63C532"/>
      </a:accent2>
      <a:accent3>
        <a:srgbClr val="0074B7"/>
      </a:accent3>
      <a:accent4>
        <a:srgbClr val="BAE659"/>
      </a:accent4>
      <a:accent5>
        <a:srgbClr val="14E6F0"/>
      </a:accent5>
      <a:accent6>
        <a:srgbClr val="00796D"/>
      </a:accent6>
      <a:hlink>
        <a:srgbClr val="0074B7"/>
      </a:hlink>
      <a:folHlink>
        <a:srgbClr val="14E6F0"/>
      </a:folHlink>
    </a:clrScheme>
    <a:fontScheme name="Schroders PPT">
      <a:majorFont>
        <a:latin typeface="Schroders Circular TT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A9B9F2CDB244B8ED795FD33CD7FD4" ma:contentTypeVersion="13" ma:contentTypeDescription="Create a new document." ma:contentTypeScope="" ma:versionID="99a51a83d466f23a2d4099559b648473">
  <xsd:schema xmlns:xsd="http://www.w3.org/2001/XMLSchema" xmlns:xs="http://www.w3.org/2001/XMLSchema" xmlns:p="http://schemas.microsoft.com/office/2006/metadata/properties" xmlns:ns3="e66a0119-d950-4f18-93bf-2b6ba05e4dce" xmlns:ns4="ff00942b-1fae-46e4-85e2-6197a7c21522" targetNamespace="http://schemas.microsoft.com/office/2006/metadata/properties" ma:root="true" ma:fieldsID="4f9644f1c484a1d6282f83be61a1214b" ns3:_="" ns4:_="">
    <xsd:import namespace="e66a0119-d950-4f18-93bf-2b6ba05e4dce"/>
    <xsd:import namespace="ff00942b-1fae-46e4-85e2-6197a7c21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0119-d950-4f18-93bf-2b6ba05e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0942b-1fae-46e4-85e2-6197a7c21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a0119-d950-4f18-93bf-2b6ba05e4dce" xsi:nil="true"/>
  </documentManagement>
</p:properties>
</file>

<file path=customXml/itemProps1.xml><?xml version="1.0" encoding="utf-8"?>
<ds:datastoreItem xmlns:ds="http://schemas.openxmlformats.org/officeDocument/2006/customXml" ds:itemID="{6589EEE3-13C5-41BB-8BB3-3A13AFE01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8E84B-3BA3-4F45-B73A-37DF33E9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a0119-d950-4f18-93bf-2b6ba05e4dce"/>
    <ds:schemaRef ds:uri="ff00942b-1fae-46e4-85e2-6197a7c21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260B-A05F-4830-A07F-3250B7677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58A1A-BD2C-401F-BBE9-E71F87716309}">
  <ds:schemaRefs>
    <ds:schemaRef ds:uri="http://schemas.microsoft.com/office/2006/metadata/properties"/>
    <ds:schemaRef ds:uri="http://schemas.microsoft.com/office/infopath/2007/PartnerControls"/>
    <ds:schemaRef ds:uri="e66a0119-d950-4f18-93bf-2b6ba05e4dce"/>
  </ds:schemaRefs>
</ds:datastoreItem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Schroders Investment Management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Pearce, Andy</dc:creator>
  <cp:lastModifiedBy>Inês Filipe</cp:lastModifiedBy>
  <cp:revision>4</cp:revision>
  <cp:lastPrinted>2017-03-17T13:22:00Z</cp:lastPrinted>
  <dcterms:created xsi:type="dcterms:W3CDTF">2023-09-28T11:46:00Z</dcterms:created>
  <dcterms:modified xsi:type="dcterms:W3CDTF">2023-09-29T08:25:00Z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0x010100671A9B9F2CDB244B8ED795FD33CD7FD4</vt:lpwstr>
  </property>
</Properties>
</file>