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C84FDC">
        <w:rPr>
          <w:rFonts w:ascii="Calibri" w:hAnsi="Calibri"/>
          <w:color w:val="auto"/>
          <w:sz w:val="24"/>
          <w:szCs w:val="24"/>
        </w:rPr>
        <w:t xml:space="preserve"> </w:t>
      </w:r>
      <w:r w:rsidR="007D5144">
        <w:rPr>
          <w:rFonts w:ascii="Calibri" w:hAnsi="Calibri"/>
          <w:color w:val="auto"/>
          <w:sz w:val="24"/>
          <w:szCs w:val="24"/>
        </w:rPr>
        <w:t xml:space="preserve">14 </w:t>
      </w:r>
      <w:r w:rsidR="00C84FDC">
        <w:rPr>
          <w:rFonts w:ascii="Calibri" w:hAnsi="Calibri"/>
          <w:color w:val="auto"/>
          <w:sz w:val="24"/>
          <w:szCs w:val="24"/>
        </w:rPr>
        <w:t>kwiecień</w:t>
      </w:r>
      <w:r w:rsidR="00214BA9">
        <w:rPr>
          <w:rFonts w:ascii="Calibri" w:hAnsi="Calibri"/>
          <w:color w:val="auto"/>
          <w:sz w:val="24"/>
          <w:szCs w:val="24"/>
        </w:rPr>
        <w:t xml:space="preserve"> 2015</w:t>
      </w:r>
    </w:p>
    <w:p w:rsidR="00214BA9" w:rsidRPr="00C84FDC" w:rsidRDefault="00214BA9" w:rsidP="00DE49CB">
      <w:pPr>
        <w:spacing w:before="240" w:after="240" w:line="276" w:lineRule="auto"/>
        <w:jc w:val="both"/>
        <w:rPr>
          <w:rFonts w:asciiTheme="minorHAnsi" w:hAnsiTheme="minorHAnsi"/>
          <w:sz w:val="22"/>
          <w:szCs w:val="22"/>
        </w:rPr>
      </w:pPr>
    </w:p>
    <w:p w:rsidR="00C84FDC" w:rsidRPr="00C84FDC" w:rsidRDefault="00C84FDC" w:rsidP="00C84FDC">
      <w:pPr>
        <w:jc w:val="center"/>
        <w:rPr>
          <w:rFonts w:asciiTheme="minorHAnsi" w:hAnsiTheme="minorHAnsi"/>
          <w:b/>
          <w:sz w:val="32"/>
          <w:szCs w:val="28"/>
        </w:rPr>
      </w:pPr>
      <w:r w:rsidRPr="00C84FDC">
        <w:rPr>
          <w:rFonts w:asciiTheme="minorHAnsi" w:hAnsiTheme="minorHAnsi"/>
          <w:b/>
          <w:sz w:val="32"/>
          <w:szCs w:val="28"/>
        </w:rPr>
        <w:t xml:space="preserve">Philips reklamuje depilatory </w:t>
      </w:r>
      <w:proofErr w:type="spellStart"/>
      <w:r w:rsidRPr="00C84FDC">
        <w:rPr>
          <w:rFonts w:asciiTheme="minorHAnsi" w:hAnsiTheme="minorHAnsi"/>
          <w:b/>
          <w:sz w:val="32"/>
          <w:szCs w:val="28"/>
        </w:rPr>
        <w:t>Lumea</w:t>
      </w:r>
      <w:proofErr w:type="spellEnd"/>
    </w:p>
    <w:p w:rsidR="00C84FDC" w:rsidRPr="00C84FDC" w:rsidRDefault="00C84FDC" w:rsidP="00C84FDC">
      <w:pPr>
        <w:jc w:val="center"/>
        <w:rPr>
          <w:rFonts w:asciiTheme="minorHAnsi" w:hAnsiTheme="minorHAnsi"/>
          <w:b/>
          <w:sz w:val="28"/>
          <w:szCs w:val="28"/>
        </w:rPr>
      </w:pPr>
    </w:p>
    <w:p w:rsidR="00C84FDC" w:rsidRPr="00C84FDC" w:rsidRDefault="00C84FDC" w:rsidP="00C84FDC">
      <w:pPr>
        <w:jc w:val="both"/>
        <w:rPr>
          <w:rFonts w:asciiTheme="minorHAnsi" w:hAnsiTheme="minorHAnsi"/>
          <w:b/>
          <w:sz w:val="28"/>
          <w:szCs w:val="28"/>
        </w:rPr>
      </w:pPr>
      <w:r w:rsidRPr="00C84FDC">
        <w:rPr>
          <w:rFonts w:asciiTheme="minorHAnsi" w:hAnsiTheme="minorHAnsi"/>
          <w:b/>
          <w:sz w:val="28"/>
          <w:szCs w:val="28"/>
        </w:rPr>
        <w:t xml:space="preserve">Ruszyła kampania promująca </w:t>
      </w:r>
      <w:proofErr w:type="spellStart"/>
      <w:r w:rsidRPr="00C84FDC">
        <w:rPr>
          <w:rFonts w:asciiTheme="minorHAnsi" w:hAnsiTheme="minorHAnsi"/>
          <w:b/>
          <w:sz w:val="28"/>
          <w:szCs w:val="28"/>
        </w:rPr>
        <w:t>fotodepilatory</w:t>
      </w:r>
      <w:proofErr w:type="spellEnd"/>
      <w:r w:rsidRPr="00C84FDC">
        <w:rPr>
          <w:rFonts w:asciiTheme="minorHAnsi" w:hAnsiTheme="minorHAnsi"/>
          <w:b/>
          <w:sz w:val="28"/>
          <w:szCs w:val="28"/>
        </w:rPr>
        <w:t xml:space="preserve"> Philips </w:t>
      </w:r>
      <w:proofErr w:type="spellStart"/>
      <w:r w:rsidRPr="00C84FDC">
        <w:rPr>
          <w:rFonts w:asciiTheme="minorHAnsi" w:hAnsiTheme="minorHAnsi"/>
          <w:b/>
          <w:sz w:val="28"/>
          <w:szCs w:val="28"/>
        </w:rPr>
        <w:t>Lumea</w:t>
      </w:r>
      <w:proofErr w:type="spellEnd"/>
      <w:r w:rsidRPr="00C84FDC">
        <w:rPr>
          <w:rFonts w:asciiTheme="minorHAnsi" w:hAnsiTheme="minorHAnsi"/>
          <w:b/>
          <w:sz w:val="28"/>
          <w:szCs w:val="28"/>
        </w:rPr>
        <w:t xml:space="preserve">. Kampanię przygotował dom </w:t>
      </w:r>
      <w:proofErr w:type="spellStart"/>
      <w:r w:rsidRPr="00C84FDC">
        <w:rPr>
          <w:rFonts w:asciiTheme="minorHAnsi" w:hAnsiTheme="minorHAnsi"/>
          <w:b/>
          <w:sz w:val="28"/>
          <w:szCs w:val="28"/>
        </w:rPr>
        <w:t>mediowy</w:t>
      </w:r>
      <w:proofErr w:type="spellEnd"/>
      <w:r w:rsidRPr="00C84FDC">
        <w:rPr>
          <w:rFonts w:asciiTheme="minorHAnsi" w:hAnsiTheme="minorHAnsi"/>
          <w:b/>
          <w:sz w:val="28"/>
          <w:szCs w:val="28"/>
        </w:rPr>
        <w:t xml:space="preserve"> Carat Polska (należący do </w:t>
      </w:r>
      <w:proofErr w:type="spellStart"/>
      <w:r w:rsidRPr="00C84FDC">
        <w:rPr>
          <w:rFonts w:asciiTheme="minorHAnsi" w:hAnsiTheme="minorHAnsi"/>
          <w:b/>
          <w:sz w:val="28"/>
          <w:szCs w:val="28"/>
        </w:rPr>
        <w:t>Dentsu</w:t>
      </w:r>
      <w:proofErr w:type="spellEnd"/>
      <w:r w:rsidRPr="00C84FDC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84FDC">
        <w:rPr>
          <w:rFonts w:asciiTheme="minorHAnsi" w:hAnsiTheme="minorHAnsi"/>
          <w:b/>
          <w:sz w:val="28"/>
          <w:szCs w:val="28"/>
        </w:rPr>
        <w:t>Aegis</w:t>
      </w:r>
      <w:proofErr w:type="spellEnd"/>
      <w:r w:rsidRPr="00C84FDC">
        <w:rPr>
          <w:rFonts w:asciiTheme="minorHAnsi" w:hAnsiTheme="minorHAnsi"/>
          <w:b/>
          <w:sz w:val="28"/>
          <w:szCs w:val="28"/>
        </w:rPr>
        <w:t xml:space="preserve"> Network Polska).</w:t>
      </w:r>
      <w:bookmarkStart w:id="0" w:name="_GoBack"/>
      <w:bookmarkEnd w:id="0"/>
    </w:p>
    <w:p w:rsidR="00C84FDC" w:rsidRPr="00C84FDC" w:rsidRDefault="00C84FDC" w:rsidP="00C84FDC">
      <w:pPr>
        <w:jc w:val="both"/>
        <w:rPr>
          <w:rFonts w:asciiTheme="minorHAnsi" w:hAnsiTheme="minorHAnsi"/>
        </w:rPr>
      </w:pPr>
    </w:p>
    <w:p w:rsidR="00C84FDC" w:rsidRPr="00C84FDC" w:rsidRDefault="00C84FDC" w:rsidP="00C84FDC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C84FDC">
        <w:rPr>
          <w:rFonts w:asciiTheme="minorHAnsi" w:hAnsiTheme="minorHAnsi"/>
          <w:sz w:val="24"/>
          <w:szCs w:val="24"/>
        </w:rPr>
        <w:t xml:space="preserve">Wystartowała kolejna odsłona kampanii </w:t>
      </w:r>
      <w:proofErr w:type="spellStart"/>
      <w:r w:rsidRPr="00C84FDC">
        <w:rPr>
          <w:rFonts w:asciiTheme="minorHAnsi" w:hAnsiTheme="minorHAnsi"/>
          <w:sz w:val="24"/>
          <w:szCs w:val="24"/>
        </w:rPr>
        <w:t>fotodepilatorów</w:t>
      </w:r>
      <w:proofErr w:type="spellEnd"/>
      <w:r w:rsidRPr="00C84FDC">
        <w:rPr>
          <w:rFonts w:asciiTheme="minorHAnsi" w:hAnsiTheme="minorHAnsi"/>
          <w:sz w:val="24"/>
          <w:szCs w:val="24"/>
        </w:rPr>
        <w:t xml:space="preserve"> IPL, wprowadzonych na Polski rynek w 2013. Urządzenie Philips </w:t>
      </w:r>
      <w:proofErr w:type="spellStart"/>
      <w:r w:rsidRPr="00C84FDC">
        <w:rPr>
          <w:rFonts w:asciiTheme="minorHAnsi" w:hAnsiTheme="minorHAnsi"/>
          <w:sz w:val="24"/>
          <w:szCs w:val="24"/>
        </w:rPr>
        <w:t>Lumea</w:t>
      </w:r>
      <w:proofErr w:type="spellEnd"/>
      <w:r w:rsidRPr="00C84FDC">
        <w:rPr>
          <w:rFonts w:asciiTheme="minorHAnsi" w:hAnsiTheme="minorHAnsi"/>
          <w:sz w:val="24"/>
          <w:szCs w:val="24"/>
        </w:rPr>
        <w:t xml:space="preserve"> działa na zasadzie intensywnego światła pulsacyjnego IPL, które kierowane jest do cebulek włosów. W rezultacie włosy w naturalny sposób wypadają, a proces ich odrastania zostaje zahamowany. Regularne powtarzanie tego bezbolesnego zabiegu gwarantuje, że skóra pozostanie gładka każdego dnia, aż do 8 tygodni.</w:t>
      </w:r>
    </w:p>
    <w:p w:rsidR="00C84FDC" w:rsidRPr="00C84FDC" w:rsidRDefault="00C84FDC" w:rsidP="00C84FDC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C84FDC" w:rsidRPr="00C84FDC" w:rsidRDefault="00C84FDC" w:rsidP="00C84FDC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C84FDC">
        <w:rPr>
          <w:rFonts w:asciiTheme="minorHAnsi" w:hAnsiTheme="minorHAnsi"/>
          <w:sz w:val="24"/>
          <w:szCs w:val="24"/>
        </w:rPr>
        <w:t>Od 13 kwietnia w</w:t>
      </w:r>
      <w:r w:rsidR="007D5144">
        <w:rPr>
          <w:rFonts w:asciiTheme="minorHAnsi" w:hAnsiTheme="minorHAnsi"/>
          <w:sz w:val="24"/>
          <w:szCs w:val="24"/>
        </w:rPr>
        <w:t xml:space="preserve"> największych</w:t>
      </w:r>
      <w:r w:rsidRPr="00C84FDC">
        <w:rPr>
          <w:rFonts w:asciiTheme="minorHAnsi" w:hAnsiTheme="minorHAnsi"/>
          <w:sz w:val="24"/>
          <w:szCs w:val="24"/>
        </w:rPr>
        <w:t xml:space="preserve"> ogólnopolskich i tematycznych stacjach telewizyjnych</w:t>
      </w:r>
      <w:r w:rsidR="007C5CFC">
        <w:rPr>
          <w:rFonts w:asciiTheme="minorHAnsi" w:hAnsiTheme="minorHAnsi"/>
          <w:sz w:val="24"/>
          <w:szCs w:val="24"/>
        </w:rPr>
        <w:t xml:space="preserve"> </w:t>
      </w:r>
      <w:r w:rsidRPr="00C84FDC">
        <w:rPr>
          <w:rFonts w:asciiTheme="minorHAnsi" w:hAnsiTheme="minorHAnsi"/>
          <w:sz w:val="24"/>
          <w:szCs w:val="24"/>
        </w:rPr>
        <w:t xml:space="preserve"> emitowany jest 30 sekundowy spot. Kampania w </w:t>
      </w:r>
      <w:proofErr w:type="spellStart"/>
      <w:r w:rsidRPr="00C84FDC">
        <w:rPr>
          <w:rFonts w:asciiTheme="minorHAnsi" w:hAnsiTheme="minorHAnsi"/>
          <w:sz w:val="24"/>
          <w:szCs w:val="24"/>
        </w:rPr>
        <w:t>internecie</w:t>
      </w:r>
      <w:proofErr w:type="spellEnd"/>
      <w:r w:rsidRPr="00C84FDC">
        <w:rPr>
          <w:rFonts w:asciiTheme="minorHAnsi" w:hAnsiTheme="minorHAnsi"/>
          <w:sz w:val="24"/>
          <w:szCs w:val="24"/>
        </w:rPr>
        <w:t xml:space="preserve"> obejmuje różne formaty reklamowe w</w:t>
      </w:r>
      <w:r w:rsidR="007C5CFC">
        <w:rPr>
          <w:rFonts w:asciiTheme="minorHAnsi" w:hAnsiTheme="minorHAnsi"/>
          <w:sz w:val="24"/>
          <w:szCs w:val="24"/>
        </w:rPr>
        <w:t xml:space="preserve"> największych ogólnopolskich</w:t>
      </w:r>
      <w:r w:rsidRPr="00C84FDC">
        <w:rPr>
          <w:rFonts w:asciiTheme="minorHAnsi" w:hAnsiTheme="minorHAnsi"/>
          <w:sz w:val="24"/>
          <w:szCs w:val="24"/>
        </w:rPr>
        <w:t xml:space="preserve"> serwisach tematycznych i </w:t>
      </w:r>
      <w:proofErr w:type="spellStart"/>
      <w:r w:rsidRPr="00C84FDC">
        <w:rPr>
          <w:rFonts w:asciiTheme="minorHAnsi" w:hAnsiTheme="minorHAnsi"/>
          <w:sz w:val="24"/>
          <w:szCs w:val="24"/>
        </w:rPr>
        <w:t>lifestylowych</w:t>
      </w:r>
      <w:proofErr w:type="spellEnd"/>
      <w:r w:rsidR="007C5CFC">
        <w:rPr>
          <w:rFonts w:asciiTheme="minorHAnsi" w:hAnsiTheme="minorHAnsi"/>
          <w:sz w:val="24"/>
          <w:szCs w:val="24"/>
        </w:rPr>
        <w:t xml:space="preserve"> </w:t>
      </w:r>
      <w:r w:rsidRPr="00C84FDC">
        <w:rPr>
          <w:rFonts w:asciiTheme="minorHAnsi" w:hAnsiTheme="minorHAnsi"/>
          <w:sz w:val="24"/>
          <w:szCs w:val="24"/>
        </w:rPr>
        <w:t xml:space="preserve">. Kampania potrwa do końca maja 2015. Za zaplanowanie i realizację odpowiada dom </w:t>
      </w:r>
      <w:proofErr w:type="spellStart"/>
      <w:r w:rsidRPr="00C84FDC">
        <w:rPr>
          <w:rFonts w:asciiTheme="minorHAnsi" w:hAnsiTheme="minorHAnsi"/>
          <w:sz w:val="24"/>
          <w:szCs w:val="24"/>
        </w:rPr>
        <w:t>mediowy</w:t>
      </w:r>
      <w:proofErr w:type="spellEnd"/>
      <w:r w:rsidRPr="00C84FDC">
        <w:rPr>
          <w:rFonts w:asciiTheme="minorHAnsi" w:hAnsiTheme="minorHAnsi"/>
          <w:sz w:val="24"/>
          <w:szCs w:val="24"/>
        </w:rPr>
        <w:t xml:space="preserve"> Carat Polska.</w:t>
      </w:r>
    </w:p>
    <w:p w:rsidR="00214BA9" w:rsidRDefault="00214BA9" w:rsidP="00214BA9">
      <w:pPr>
        <w:jc w:val="both"/>
      </w:pPr>
      <w:r w:rsidRPr="00CA545D">
        <w:rPr>
          <w:i/>
        </w:rPr>
        <w:t>.</w:t>
      </w:r>
    </w:p>
    <w:p w:rsidR="007542DB" w:rsidRPr="004F65CA" w:rsidRDefault="007542DB" w:rsidP="00D620DF">
      <w:pPr>
        <w:jc w:val="both"/>
        <w:rPr>
          <w:rFonts w:asciiTheme="minorHAnsi" w:hAnsiTheme="minorHAnsi"/>
          <w:color w:val="FF0000"/>
          <w:sz w:val="22"/>
          <w:szCs w:val="22"/>
        </w:rPr>
      </w:pPr>
    </w:p>
    <w:p w:rsidR="00DE49CB" w:rsidRPr="00951B10" w:rsidRDefault="00DE49CB" w:rsidP="00DE49CB">
      <w:pPr>
        <w:jc w:val="both"/>
        <w:rPr>
          <w:sz w:val="24"/>
          <w:szCs w:val="24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8E0D2E" w:rsidRDefault="008E0D2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Ricard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C84FDC" w:rsidRDefault="00C84FDC" w:rsidP="00DE49CB">
      <w:pPr>
        <w:spacing w:line="276" w:lineRule="auto"/>
        <w:rPr>
          <w:rStyle w:val="Uwydatnienie"/>
          <w:rFonts w:ascii="Calibri" w:hAnsi="Calibri"/>
          <w:b/>
          <w:iCs/>
          <w:sz w:val="24"/>
          <w:szCs w:val="24"/>
        </w:rPr>
      </w:pPr>
    </w:p>
    <w:p w:rsidR="00C84FDC" w:rsidRPr="00866DE2" w:rsidRDefault="00C84FDC" w:rsidP="00C84FDC">
      <w:pPr>
        <w:pStyle w:val="Zwykytekst"/>
        <w:jc w:val="both"/>
        <w:rPr>
          <w:b/>
          <w:color w:val="000000" w:themeColor="text1"/>
          <w:sz w:val="18"/>
          <w:szCs w:val="16"/>
        </w:rPr>
      </w:pPr>
      <w:r w:rsidRPr="00866DE2">
        <w:rPr>
          <w:b/>
          <w:color w:val="000000" w:themeColor="text1"/>
          <w:sz w:val="18"/>
          <w:szCs w:val="16"/>
        </w:rPr>
        <w:t xml:space="preserve">O </w:t>
      </w:r>
      <w:proofErr w:type="spellStart"/>
      <w:r w:rsidRPr="00866DE2">
        <w:rPr>
          <w:b/>
          <w:color w:val="000000" w:themeColor="text1"/>
          <w:sz w:val="18"/>
          <w:szCs w:val="16"/>
        </w:rPr>
        <w:t>Dentsu</w:t>
      </w:r>
      <w:proofErr w:type="spellEnd"/>
      <w:r w:rsidRPr="00866DE2">
        <w:rPr>
          <w:b/>
          <w:color w:val="000000" w:themeColor="text1"/>
          <w:sz w:val="18"/>
          <w:szCs w:val="16"/>
        </w:rPr>
        <w:t xml:space="preserve"> </w:t>
      </w:r>
      <w:proofErr w:type="spellStart"/>
      <w:r w:rsidRPr="00866DE2">
        <w:rPr>
          <w:b/>
          <w:color w:val="000000" w:themeColor="text1"/>
          <w:sz w:val="18"/>
          <w:szCs w:val="16"/>
        </w:rPr>
        <w:t>Aegis</w:t>
      </w:r>
      <w:proofErr w:type="spellEnd"/>
      <w:r w:rsidRPr="00866DE2">
        <w:rPr>
          <w:b/>
          <w:color w:val="000000" w:themeColor="text1"/>
          <w:sz w:val="18"/>
          <w:szCs w:val="16"/>
        </w:rPr>
        <w:t xml:space="preserve"> Network</w:t>
      </w:r>
      <w:r>
        <w:rPr>
          <w:b/>
          <w:color w:val="000000" w:themeColor="text1"/>
          <w:sz w:val="18"/>
          <w:szCs w:val="16"/>
        </w:rPr>
        <w:t xml:space="preserve"> </w:t>
      </w:r>
      <w:r w:rsidRPr="00D169D8">
        <w:rPr>
          <w:b/>
          <w:color w:val="000000" w:themeColor="text1"/>
          <w:sz w:val="18"/>
          <w:szCs w:val="16"/>
        </w:rPr>
        <w:t>Polska</w:t>
      </w:r>
      <w:r w:rsidRPr="00866DE2">
        <w:rPr>
          <w:b/>
          <w:color w:val="000000" w:themeColor="text1"/>
          <w:sz w:val="18"/>
          <w:szCs w:val="16"/>
        </w:rPr>
        <w:t xml:space="preserve">: </w:t>
      </w:r>
    </w:p>
    <w:p w:rsidR="00C84FDC" w:rsidRPr="00866DE2" w:rsidRDefault="00C84FDC" w:rsidP="00C84FDC">
      <w:pPr>
        <w:pStyle w:val="Zwykytekst"/>
        <w:jc w:val="both"/>
        <w:rPr>
          <w:color w:val="000000" w:themeColor="text1"/>
          <w:sz w:val="18"/>
          <w:szCs w:val="16"/>
        </w:rPr>
      </w:pPr>
    </w:p>
    <w:p w:rsidR="00C84FDC" w:rsidRPr="008A48ED" w:rsidRDefault="00C84FDC" w:rsidP="00C84FDC">
      <w:pPr>
        <w:pStyle w:val="Zwykytekst"/>
        <w:jc w:val="both"/>
        <w:rPr>
          <w:color w:val="000000" w:themeColor="text1"/>
          <w:sz w:val="18"/>
          <w:szCs w:val="16"/>
        </w:rPr>
      </w:pPr>
      <w:r w:rsidRPr="00866DE2">
        <w:rPr>
          <w:color w:val="000000" w:themeColor="text1"/>
          <w:sz w:val="18"/>
          <w:szCs w:val="16"/>
        </w:rPr>
        <w:t xml:space="preserve">Grupa </w:t>
      </w:r>
      <w:proofErr w:type="spellStart"/>
      <w:r w:rsidRPr="00866DE2">
        <w:rPr>
          <w:color w:val="000000" w:themeColor="text1"/>
          <w:sz w:val="18"/>
          <w:szCs w:val="16"/>
        </w:rPr>
        <w:t>Dentsu</w:t>
      </w:r>
      <w:proofErr w:type="spellEnd"/>
      <w:r w:rsidRPr="00866DE2">
        <w:rPr>
          <w:color w:val="000000" w:themeColor="text1"/>
          <w:sz w:val="18"/>
          <w:szCs w:val="16"/>
        </w:rPr>
        <w:t xml:space="preserve"> </w:t>
      </w:r>
      <w:proofErr w:type="spellStart"/>
      <w:r w:rsidRPr="00866DE2">
        <w:rPr>
          <w:color w:val="000000" w:themeColor="text1"/>
          <w:sz w:val="18"/>
          <w:szCs w:val="16"/>
        </w:rPr>
        <w:t>Aegis</w:t>
      </w:r>
      <w:proofErr w:type="spellEnd"/>
      <w:r w:rsidRPr="00866DE2">
        <w:rPr>
          <w:color w:val="000000" w:themeColor="text1"/>
          <w:sz w:val="18"/>
          <w:szCs w:val="16"/>
        </w:rPr>
        <w:t xml:space="preserve"> Network jest pierwszą prawdziwie globalną siecią komunikacji marketingowej odpowiadającą swoją ofertą na potrzeby ery cyfrowej. W jej skład wchodzi sześć globalnych marek: Carat, </w:t>
      </w:r>
      <w:proofErr w:type="spellStart"/>
      <w:r w:rsidRPr="00866DE2">
        <w:rPr>
          <w:color w:val="000000" w:themeColor="text1"/>
          <w:sz w:val="18"/>
          <w:szCs w:val="16"/>
        </w:rPr>
        <w:t>iProspect</w:t>
      </w:r>
      <w:proofErr w:type="spellEnd"/>
      <w:r w:rsidRPr="00866DE2">
        <w:rPr>
          <w:color w:val="000000" w:themeColor="text1"/>
          <w:sz w:val="18"/>
          <w:szCs w:val="16"/>
        </w:rPr>
        <w:t xml:space="preserve">, </w:t>
      </w:r>
      <w:proofErr w:type="spellStart"/>
      <w:r w:rsidRPr="00866DE2">
        <w:rPr>
          <w:color w:val="000000" w:themeColor="text1"/>
          <w:sz w:val="18"/>
          <w:szCs w:val="16"/>
        </w:rPr>
        <w:t>Isobar</w:t>
      </w:r>
      <w:proofErr w:type="spellEnd"/>
      <w:r w:rsidRPr="00866DE2">
        <w:rPr>
          <w:color w:val="000000" w:themeColor="text1"/>
          <w:sz w:val="18"/>
          <w:szCs w:val="16"/>
        </w:rPr>
        <w:t xml:space="preserve">, </w:t>
      </w:r>
      <w:proofErr w:type="spellStart"/>
      <w:r w:rsidRPr="00866DE2">
        <w:rPr>
          <w:color w:val="000000" w:themeColor="text1"/>
          <w:sz w:val="18"/>
          <w:szCs w:val="16"/>
        </w:rPr>
        <w:t>Posterscope</w:t>
      </w:r>
      <w:proofErr w:type="spellEnd"/>
      <w:r w:rsidRPr="00866DE2">
        <w:rPr>
          <w:color w:val="000000" w:themeColor="text1"/>
          <w:sz w:val="18"/>
          <w:szCs w:val="16"/>
        </w:rPr>
        <w:t xml:space="preserve">, </w:t>
      </w:r>
      <w:proofErr w:type="spellStart"/>
      <w:r w:rsidRPr="00866DE2">
        <w:rPr>
          <w:color w:val="000000" w:themeColor="text1"/>
          <w:sz w:val="18"/>
          <w:szCs w:val="16"/>
        </w:rPr>
        <w:t>Vizeum</w:t>
      </w:r>
      <w:proofErr w:type="spellEnd"/>
      <w:r w:rsidRPr="00866DE2">
        <w:rPr>
          <w:color w:val="000000" w:themeColor="text1"/>
          <w:sz w:val="18"/>
          <w:szCs w:val="16"/>
        </w:rPr>
        <w:t xml:space="preserve"> oraz </w:t>
      </w:r>
      <w:proofErr w:type="spellStart"/>
      <w:r w:rsidRPr="00866DE2">
        <w:rPr>
          <w:color w:val="000000" w:themeColor="text1"/>
          <w:sz w:val="18"/>
          <w:szCs w:val="16"/>
        </w:rPr>
        <w:t>Dentsu</w:t>
      </w:r>
      <w:proofErr w:type="spellEnd"/>
      <w:r w:rsidRPr="00866DE2">
        <w:rPr>
          <w:color w:val="000000" w:themeColor="text1"/>
          <w:sz w:val="18"/>
          <w:szCs w:val="16"/>
        </w:rPr>
        <w:t xml:space="preserve">, a także działające na wielu rynkach rozwijające się marki: </w:t>
      </w:r>
      <w:proofErr w:type="spellStart"/>
      <w:r w:rsidRPr="00866DE2">
        <w:rPr>
          <w:color w:val="000000" w:themeColor="text1"/>
          <w:sz w:val="18"/>
          <w:szCs w:val="16"/>
        </w:rPr>
        <w:t>Amplifi</w:t>
      </w:r>
      <w:proofErr w:type="spellEnd"/>
      <w:r w:rsidRPr="00866DE2">
        <w:rPr>
          <w:color w:val="000000" w:themeColor="text1"/>
          <w:sz w:val="18"/>
          <w:szCs w:val="16"/>
        </w:rPr>
        <w:t xml:space="preserve">, </w:t>
      </w:r>
      <w:proofErr w:type="spellStart"/>
      <w:r w:rsidRPr="00866DE2">
        <w:rPr>
          <w:color w:val="000000" w:themeColor="text1"/>
          <w:sz w:val="18"/>
          <w:szCs w:val="16"/>
        </w:rPr>
        <w:t>Amnet</w:t>
      </w:r>
      <w:proofErr w:type="spellEnd"/>
      <w:r w:rsidRPr="00866DE2">
        <w:rPr>
          <w:color w:val="000000" w:themeColor="text1"/>
          <w:sz w:val="18"/>
          <w:szCs w:val="16"/>
        </w:rPr>
        <w:t xml:space="preserve"> Data2Decisions, </w:t>
      </w:r>
      <w:proofErr w:type="spellStart"/>
      <w:r w:rsidRPr="00866DE2">
        <w:rPr>
          <w:color w:val="000000" w:themeColor="text1"/>
          <w:sz w:val="18"/>
          <w:szCs w:val="16"/>
        </w:rPr>
        <w:t>Mcgarrybowen</w:t>
      </w:r>
      <w:proofErr w:type="spellEnd"/>
      <w:r w:rsidRPr="00866DE2">
        <w:rPr>
          <w:color w:val="000000" w:themeColor="text1"/>
          <w:sz w:val="18"/>
          <w:szCs w:val="16"/>
        </w:rPr>
        <w:t xml:space="preserve">, Mitchell Communications </w:t>
      </w:r>
      <w:proofErr w:type="spellStart"/>
      <w:r w:rsidRPr="00866DE2">
        <w:rPr>
          <w:color w:val="000000" w:themeColor="text1"/>
          <w:sz w:val="18"/>
          <w:szCs w:val="16"/>
        </w:rPr>
        <w:t>Group</w:t>
      </w:r>
      <w:proofErr w:type="spellEnd"/>
      <w:r w:rsidRPr="00866DE2">
        <w:rPr>
          <w:color w:val="000000" w:themeColor="text1"/>
          <w:sz w:val="18"/>
          <w:szCs w:val="16"/>
        </w:rPr>
        <w:t xml:space="preserve">, </w:t>
      </w:r>
      <w:proofErr w:type="spellStart"/>
      <w:r w:rsidRPr="00866DE2">
        <w:rPr>
          <w:color w:val="000000" w:themeColor="text1"/>
          <w:sz w:val="18"/>
          <w:szCs w:val="16"/>
        </w:rPr>
        <w:t>psLive</w:t>
      </w:r>
      <w:proofErr w:type="spellEnd"/>
      <w:r w:rsidRPr="00866DE2">
        <w:rPr>
          <w:color w:val="000000" w:themeColor="text1"/>
          <w:sz w:val="18"/>
          <w:szCs w:val="16"/>
        </w:rPr>
        <w:t xml:space="preserve"> i 360i. </w:t>
      </w:r>
      <w:proofErr w:type="spellStart"/>
      <w:r w:rsidRPr="00866DE2">
        <w:rPr>
          <w:color w:val="000000" w:themeColor="text1"/>
          <w:sz w:val="18"/>
          <w:szCs w:val="16"/>
        </w:rPr>
        <w:t>Dentsu</w:t>
      </w:r>
      <w:proofErr w:type="spellEnd"/>
      <w:r w:rsidRPr="00866DE2">
        <w:rPr>
          <w:color w:val="000000" w:themeColor="text1"/>
          <w:sz w:val="18"/>
          <w:szCs w:val="16"/>
        </w:rPr>
        <w:t xml:space="preserve"> </w:t>
      </w:r>
      <w:proofErr w:type="spellStart"/>
      <w:r w:rsidRPr="00866DE2">
        <w:rPr>
          <w:color w:val="000000" w:themeColor="text1"/>
          <w:sz w:val="18"/>
          <w:szCs w:val="16"/>
        </w:rPr>
        <w:t>Aegis</w:t>
      </w:r>
      <w:proofErr w:type="spellEnd"/>
      <w:r w:rsidRPr="00866DE2">
        <w:rPr>
          <w:color w:val="000000" w:themeColor="text1"/>
          <w:sz w:val="18"/>
          <w:szCs w:val="16"/>
        </w:rPr>
        <w:t xml:space="preserve"> Network dąży do tego, aby być siecią wybieraną na całym świecie przez klientów poszukujących najwyższej klasy ekspertyzy, wiedzy i największych możliwości w zakresie usług związanych z marką, mediami i komunikacją cyfrową. </w:t>
      </w:r>
      <w:proofErr w:type="spellStart"/>
      <w:r w:rsidRPr="00866DE2">
        <w:rPr>
          <w:color w:val="000000" w:themeColor="text1"/>
          <w:sz w:val="18"/>
          <w:szCs w:val="16"/>
        </w:rPr>
        <w:t>Dentsu</w:t>
      </w:r>
      <w:proofErr w:type="spellEnd"/>
      <w:r w:rsidRPr="00866DE2">
        <w:rPr>
          <w:color w:val="000000" w:themeColor="text1"/>
          <w:sz w:val="18"/>
          <w:szCs w:val="16"/>
        </w:rPr>
        <w:t xml:space="preserve"> </w:t>
      </w:r>
      <w:proofErr w:type="spellStart"/>
      <w:r w:rsidRPr="00866DE2">
        <w:rPr>
          <w:color w:val="000000" w:themeColor="text1"/>
          <w:sz w:val="18"/>
          <w:szCs w:val="16"/>
        </w:rPr>
        <w:t>Aegis</w:t>
      </w:r>
      <w:proofErr w:type="spellEnd"/>
      <w:r w:rsidRPr="00866DE2">
        <w:rPr>
          <w:color w:val="000000" w:themeColor="text1"/>
          <w:sz w:val="18"/>
          <w:szCs w:val="16"/>
        </w:rPr>
        <w:t xml:space="preserve"> Network z siedzibą w Londynie </w:t>
      </w:r>
      <w:proofErr w:type="spellStart"/>
      <w:r w:rsidRPr="00866DE2">
        <w:rPr>
          <w:color w:val="000000" w:themeColor="text1"/>
          <w:sz w:val="18"/>
          <w:szCs w:val="16"/>
        </w:rPr>
        <w:t>działą</w:t>
      </w:r>
      <w:proofErr w:type="spellEnd"/>
      <w:r w:rsidRPr="00866DE2">
        <w:rPr>
          <w:color w:val="000000" w:themeColor="text1"/>
          <w:sz w:val="18"/>
          <w:szCs w:val="16"/>
        </w:rPr>
        <w:t xml:space="preserve"> w 110 krajach na całym świecie zatrudniając ponad 22 000 specjalistów. Więcej informacji na: www.dentsuaegisnetwork.com</w:t>
      </w:r>
    </w:p>
    <w:p w:rsidR="00C84FDC" w:rsidRDefault="00C84FDC" w:rsidP="00DE49CB">
      <w:pPr>
        <w:spacing w:line="276" w:lineRule="auto"/>
        <w:rPr>
          <w:rStyle w:val="Uwydatnienie"/>
          <w:rFonts w:ascii="Calibri" w:hAnsi="Calibri"/>
          <w:b/>
          <w:iCs/>
          <w:sz w:val="24"/>
          <w:szCs w:val="24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Pr="007D514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>PR Specialist</w:t>
      </w:r>
    </w:p>
    <w:p w:rsidR="00DE49CB" w:rsidRPr="007D5144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  <w:lang w:val="en-US"/>
        </w:rPr>
      </w:pPr>
      <w:proofErr w:type="spellStart"/>
      <w:r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>Dentsu</w:t>
      </w:r>
      <w:proofErr w:type="spellEnd"/>
      <w:r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 </w:t>
      </w:r>
      <w:r w:rsidR="00DE49CB"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Aegis </w:t>
      </w:r>
      <w:r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Network </w:t>
      </w:r>
      <w:r w:rsidR="00DE49CB" w:rsidRPr="007D5144">
        <w:rPr>
          <w:rStyle w:val="Uwydatnienie"/>
          <w:rFonts w:ascii="Calibri" w:hAnsi="Calibri"/>
          <w:iCs/>
          <w:sz w:val="24"/>
          <w:szCs w:val="24"/>
          <w:lang w:val="en-US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2EA" w:rsidRDefault="000B02EA">
      <w:r>
        <w:separator/>
      </w:r>
    </w:p>
  </w:endnote>
  <w:endnote w:type="continuationSeparator" w:id="0">
    <w:p w:rsidR="000B02EA" w:rsidRDefault="000B0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2EA" w:rsidRDefault="000B02EA">
      <w:r>
        <w:separator/>
      </w:r>
    </w:p>
  </w:footnote>
  <w:footnote w:type="continuationSeparator" w:id="0">
    <w:p w:rsidR="000B02EA" w:rsidRDefault="000B02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744E2"/>
    <w:rsid w:val="00081C9C"/>
    <w:rsid w:val="00092565"/>
    <w:rsid w:val="000B02EA"/>
    <w:rsid w:val="000F18BA"/>
    <w:rsid w:val="001011B0"/>
    <w:rsid w:val="00124428"/>
    <w:rsid w:val="00130EE3"/>
    <w:rsid w:val="0018485D"/>
    <w:rsid w:val="00214BA9"/>
    <w:rsid w:val="00217B4C"/>
    <w:rsid w:val="0025424F"/>
    <w:rsid w:val="002B5CDD"/>
    <w:rsid w:val="002E3A6F"/>
    <w:rsid w:val="003A78A3"/>
    <w:rsid w:val="003B35C6"/>
    <w:rsid w:val="00411BCD"/>
    <w:rsid w:val="004F65CA"/>
    <w:rsid w:val="00545F4D"/>
    <w:rsid w:val="00554985"/>
    <w:rsid w:val="005B1513"/>
    <w:rsid w:val="005E67A3"/>
    <w:rsid w:val="005F636A"/>
    <w:rsid w:val="00695890"/>
    <w:rsid w:val="00720C94"/>
    <w:rsid w:val="00751521"/>
    <w:rsid w:val="007542DB"/>
    <w:rsid w:val="007603A4"/>
    <w:rsid w:val="00773C40"/>
    <w:rsid w:val="007C5CFC"/>
    <w:rsid w:val="007D5144"/>
    <w:rsid w:val="00820FAD"/>
    <w:rsid w:val="008574EA"/>
    <w:rsid w:val="00886DDC"/>
    <w:rsid w:val="0089565F"/>
    <w:rsid w:val="008E0D2E"/>
    <w:rsid w:val="008E6BEC"/>
    <w:rsid w:val="0092189A"/>
    <w:rsid w:val="009A47DF"/>
    <w:rsid w:val="00A62BB7"/>
    <w:rsid w:val="00B35824"/>
    <w:rsid w:val="00B568DB"/>
    <w:rsid w:val="00BA6EC5"/>
    <w:rsid w:val="00BC40C9"/>
    <w:rsid w:val="00BE5FC2"/>
    <w:rsid w:val="00BF52A6"/>
    <w:rsid w:val="00C10E9D"/>
    <w:rsid w:val="00C84FDC"/>
    <w:rsid w:val="00D23D26"/>
    <w:rsid w:val="00D61AB4"/>
    <w:rsid w:val="00D620DF"/>
    <w:rsid w:val="00DA037F"/>
    <w:rsid w:val="00DE49CB"/>
    <w:rsid w:val="00DE5243"/>
    <w:rsid w:val="00DF736C"/>
    <w:rsid w:val="00E72105"/>
    <w:rsid w:val="00EF06BF"/>
    <w:rsid w:val="00F03885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C84FDC"/>
    <w:pPr>
      <w:widowControl/>
      <w:autoSpaceDE/>
      <w:autoSpaceDN/>
      <w:adjustRightInd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84FDC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C84FDC"/>
    <w:pPr>
      <w:widowControl/>
      <w:autoSpaceDE/>
      <w:autoSpaceDN/>
      <w:adjustRightInd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84FDC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5</cp:revision>
  <dcterms:created xsi:type="dcterms:W3CDTF">2015-04-13T14:28:00Z</dcterms:created>
  <dcterms:modified xsi:type="dcterms:W3CDTF">2015-04-14T06:44:00Z</dcterms:modified>
</cp:coreProperties>
</file>