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A732" w14:textId="2167C8E6" w:rsidR="003618BE" w:rsidRPr="007D746C" w:rsidRDefault="003230FA" w:rsidP="0031654B">
      <w:pPr>
        <w:jc w:val="right"/>
        <w:rPr>
          <w:sz w:val="24"/>
          <w:szCs w:val="24"/>
        </w:rPr>
      </w:pPr>
      <w:r>
        <w:rPr>
          <w:sz w:val="24"/>
          <w:szCs w:val="24"/>
        </w:rPr>
        <w:t>18</w:t>
      </w:r>
      <w:r w:rsidR="007E23DE">
        <w:rPr>
          <w:sz w:val="24"/>
          <w:szCs w:val="24"/>
        </w:rPr>
        <w:t>.11</w:t>
      </w:r>
      <w:r w:rsidR="00B13097" w:rsidRPr="007D746C">
        <w:rPr>
          <w:sz w:val="24"/>
          <w:szCs w:val="24"/>
        </w:rPr>
        <w:t>.2015 r., Warszawa</w:t>
      </w:r>
    </w:p>
    <w:p w14:paraId="0231E20A" w14:textId="77777777" w:rsidR="009E7D41" w:rsidRDefault="009E7D41" w:rsidP="00F76A6B">
      <w:pPr>
        <w:jc w:val="center"/>
        <w:rPr>
          <w:rFonts w:cs="Times New Roman"/>
          <w:b/>
          <w:sz w:val="28"/>
          <w:szCs w:val="24"/>
        </w:rPr>
      </w:pPr>
    </w:p>
    <w:p w14:paraId="724FDDBE" w14:textId="38837857" w:rsidR="007E23DE" w:rsidRDefault="001F4924" w:rsidP="00F76A6B">
      <w:pPr>
        <w:jc w:val="center"/>
        <w:rPr>
          <w:rFonts w:cs="Times New Roman"/>
          <w:b/>
          <w:sz w:val="28"/>
          <w:szCs w:val="24"/>
        </w:rPr>
      </w:pPr>
      <w:r w:rsidRPr="001F4924">
        <w:rPr>
          <w:rFonts w:cs="Times New Roman"/>
          <w:b/>
          <w:sz w:val="28"/>
          <w:szCs w:val="24"/>
        </w:rPr>
        <w:t>Raport Pracuj.pl</w:t>
      </w:r>
      <w:r>
        <w:rPr>
          <w:rFonts w:cs="Times New Roman"/>
          <w:b/>
          <w:sz w:val="28"/>
          <w:szCs w:val="24"/>
        </w:rPr>
        <w:t xml:space="preserve"> </w:t>
      </w:r>
      <w:r w:rsidR="007E23DE" w:rsidRPr="007E23DE">
        <w:rPr>
          <w:rFonts w:cs="Times New Roman"/>
          <w:b/>
          <w:sz w:val="28"/>
          <w:szCs w:val="24"/>
        </w:rPr>
        <w:t>Rynek Pracy Specjalistów</w:t>
      </w:r>
      <w:r w:rsidR="007E23DE">
        <w:rPr>
          <w:rFonts w:cs="Times New Roman"/>
          <w:b/>
          <w:sz w:val="28"/>
          <w:szCs w:val="24"/>
        </w:rPr>
        <w:t xml:space="preserve"> w październiku 2015 r. </w:t>
      </w:r>
    </w:p>
    <w:p w14:paraId="2AE6A65B" w14:textId="4244CC80" w:rsidR="007E23DE" w:rsidRDefault="007E23DE" w:rsidP="00F0181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 październiku na portalu Pracuj.pl </w:t>
      </w:r>
      <w:r w:rsidR="00F01818">
        <w:rPr>
          <w:rFonts w:cs="Times New Roman"/>
          <w:b/>
          <w:szCs w:val="24"/>
        </w:rPr>
        <w:t>opublikowano</w:t>
      </w:r>
      <w:r>
        <w:rPr>
          <w:rFonts w:cs="Times New Roman"/>
          <w:b/>
          <w:szCs w:val="24"/>
        </w:rPr>
        <w:t xml:space="preserve"> 40 811 ogłoszeń</w:t>
      </w:r>
      <w:r w:rsidR="00586BA2">
        <w:rPr>
          <w:rFonts w:cs="Times New Roman"/>
          <w:b/>
          <w:szCs w:val="24"/>
        </w:rPr>
        <w:t xml:space="preserve"> o pracę</w:t>
      </w:r>
      <w:r>
        <w:rPr>
          <w:rFonts w:cs="Times New Roman"/>
          <w:b/>
          <w:szCs w:val="24"/>
        </w:rPr>
        <w:t xml:space="preserve">. </w:t>
      </w:r>
      <w:r w:rsidR="00F01818">
        <w:rPr>
          <w:rFonts w:cs="Times New Roman"/>
          <w:b/>
          <w:szCs w:val="24"/>
        </w:rPr>
        <w:t xml:space="preserve">Najwięcej </w:t>
      </w:r>
      <w:r w:rsidR="00586BA2">
        <w:rPr>
          <w:rFonts w:cs="Times New Roman"/>
          <w:b/>
          <w:szCs w:val="24"/>
        </w:rPr>
        <w:t>ofert pochodziło z branż</w:t>
      </w:r>
      <w:r w:rsidR="00B114BF">
        <w:rPr>
          <w:rFonts w:cs="Times New Roman"/>
          <w:b/>
          <w:szCs w:val="24"/>
        </w:rPr>
        <w:t>:</w:t>
      </w:r>
      <w:r w:rsidR="00F01818">
        <w:rPr>
          <w:rFonts w:cs="Times New Roman"/>
          <w:b/>
          <w:szCs w:val="24"/>
        </w:rPr>
        <w:t xml:space="preserve"> handel i sprzedaż, bankowość i finanse oraz telekomunikacja i zaawansowane technologie. Spośród województw, na czele zestawienia pod względem liczby ogłoszeń znalazły się: mazowieckie, dolnośląskie i śląskie. </w:t>
      </w:r>
    </w:p>
    <w:p w14:paraId="25E8A1CA" w14:textId="57CA6084" w:rsidR="00F01818" w:rsidRDefault="00F01818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Jak wynika z</w:t>
      </w:r>
      <w:r w:rsidR="00BA2BAC">
        <w:rPr>
          <w:rFonts w:cs="Times New Roman"/>
          <w:szCs w:val="24"/>
        </w:rPr>
        <w:t xml:space="preserve"> danych Ministerstwa Pracy i Polityki Społecznej, w październiku poziom bezrobocia wyniósł 9,6</w:t>
      </w:r>
      <w:r w:rsidR="00024EBA">
        <w:rPr>
          <w:rFonts w:cs="Times New Roman"/>
          <w:szCs w:val="24"/>
        </w:rPr>
        <w:t>%</w:t>
      </w:r>
      <w:r w:rsidR="00BA2B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procent. Jest to kolejny już spadek i świadczy o utrzymującej się tendencji</w:t>
      </w:r>
      <w:r w:rsidR="00880AE4">
        <w:rPr>
          <w:rFonts w:cs="Times New Roman"/>
          <w:szCs w:val="24"/>
        </w:rPr>
        <w:t xml:space="preserve"> wzrostowej</w:t>
      </w:r>
      <w:r>
        <w:rPr>
          <w:rFonts w:cs="Times New Roman"/>
          <w:szCs w:val="24"/>
        </w:rPr>
        <w:t xml:space="preserve"> na rynku pracy</w:t>
      </w:r>
      <w:r w:rsidR="00586BA2">
        <w:rPr>
          <w:rFonts w:cs="Times New Roman"/>
          <w:szCs w:val="24"/>
        </w:rPr>
        <w:t xml:space="preserve">, dane Pracuj.pl potwierdzają ten pozytywny trend. W </w:t>
      </w:r>
      <w:r w:rsidR="00871C7B">
        <w:rPr>
          <w:rFonts w:cs="Times New Roman"/>
          <w:szCs w:val="24"/>
        </w:rPr>
        <w:t>porównaniu rok do roku</w:t>
      </w:r>
      <w:r w:rsidR="00024EBA">
        <w:rPr>
          <w:rFonts w:cs="Times New Roman"/>
          <w:szCs w:val="24"/>
        </w:rPr>
        <w:t>,</w:t>
      </w:r>
      <w:r w:rsidR="00871C7B">
        <w:rPr>
          <w:rFonts w:cs="Times New Roman"/>
          <w:szCs w:val="24"/>
        </w:rPr>
        <w:t xml:space="preserve"> liczba ofert pracy w październiku 2015 r. wzrosła o 13,5%.</w:t>
      </w:r>
    </w:p>
    <w:p w14:paraId="68938AC3" w14:textId="3AD54E93" w:rsidR="00F01818" w:rsidRDefault="00586BA2" w:rsidP="00F0181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Branże o największym zapotrzebowaniu na pracowników </w:t>
      </w:r>
    </w:p>
    <w:p w14:paraId="0FB503B9" w14:textId="473D9D10" w:rsidR="000F75E2" w:rsidRDefault="00A422DE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analizy ogłoszeń na portalu Pracuj.pl wynika, że największe zapotrzebowanie na pracowników </w:t>
      </w:r>
      <w:r w:rsidR="004F4637">
        <w:rPr>
          <w:rFonts w:cs="Times New Roman"/>
          <w:szCs w:val="24"/>
        </w:rPr>
        <w:t xml:space="preserve">zgłosili </w:t>
      </w:r>
      <w:r w:rsidR="000F75E2">
        <w:rPr>
          <w:rFonts w:cs="Times New Roman"/>
          <w:szCs w:val="24"/>
        </w:rPr>
        <w:t xml:space="preserve">w październiku </w:t>
      </w:r>
      <w:r w:rsidR="004F4637">
        <w:rPr>
          <w:rFonts w:cs="Times New Roman"/>
          <w:szCs w:val="24"/>
        </w:rPr>
        <w:t>pracodawcy z</w:t>
      </w:r>
      <w:r>
        <w:rPr>
          <w:rFonts w:cs="Times New Roman"/>
          <w:szCs w:val="24"/>
        </w:rPr>
        <w:t xml:space="preserve"> bran</w:t>
      </w:r>
      <w:r w:rsidR="00871C7B">
        <w:rPr>
          <w:rFonts w:cs="Times New Roman"/>
          <w:szCs w:val="24"/>
        </w:rPr>
        <w:t xml:space="preserve">ży </w:t>
      </w:r>
      <w:r>
        <w:rPr>
          <w:rFonts w:cs="Times New Roman"/>
          <w:szCs w:val="24"/>
        </w:rPr>
        <w:t>handel i sprzedaż</w:t>
      </w:r>
      <w:r w:rsidR="000F75E2">
        <w:rPr>
          <w:rFonts w:cs="Times New Roman"/>
          <w:szCs w:val="24"/>
        </w:rPr>
        <w:t>. O</w:t>
      </w:r>
      <w:r w:rsidR="004F4637">
        <w:rPr>
          <w:rFonts w:cs="Times New Roman"/>
          <w:szCs w:val="24"/>
        </w:rPr>
        <w:t>publikowali oni</w:t>
      </w:r>
      <w:r w:rsidR="003A401B">
        <w:rPr>
          <w:rFonts w:cs="Times New Roman"/>
          <w:szCs w:val="24"/>
        </w:rPr>
        <w:t xml:space="preserve"> 7</w:t>
      </w:r>
      <w:r w:rsidR="004F4637">
        <w:rPr>
          <w:rFonts w:cs="Times New Roman"/>
          <w:szCs w:val="24"/>
        </w:rPr>
        <w:t> </w:t>
      </w:r>
      <w:r w:rsidR="003A401B">
        <w:rPr>
          <w:rFonts w:cs="Times New Roman"/>
          <w:szCs w:val="24"/>
        </w:rPr>
        <w:t>970</w:t>
      </w:r>
      <w:r w:rsidR="004F4637">
        <w:rPr>
          <w:rFonts w:cs="Times New Roman"/>
          <w:szCs w:val="24"/>
        </w:rPr>
        <w:t xml:space="preserve"> ogłoszeń o pracę</w:t>
      </w:r>
      <w:r w:rsidR="003A401B">
        <w:rPr>
          <w:rFonts w:cs="Times New Roman"/>
          <w:szCs w:val="24"/>
        </w:rPr>
        <w:t>, co stanowiło</w:t>
      </w:r>
      <w:r w:rsidR="00871C7B">
        <w:rPr>
          <w:rFonts w:cs="Times New Roman"/>
          <w:szCs w:val="24"/>
        </w:rPr>
        <w:t xml:space="preserve"> blisko jedną piątą wszystkich ofert z października</w:t>
      </w:r>
      <w:r w:rsidR="003A40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4F4637">
        <w:rPr>
          <w:rFonts w:cs="Times New Roman"/>
          <w:szCs w:val="24"/>
        </w:rPr>
        <w:t xml:space="preserve">Kolejną branżą była </w:t>
      </w:r>
      <w:r>
        <w:rPr>
          <w:rFonts w:cs="Times New Roman"/>
          <w:szCs w:val="24"/>
        </w:rPr>
        <w:t>bankowość, finanse, ubezpieczeni</w:t>
      </w:r>
      <w:r w:rsidR="00E25AF3">
        <w:rPr>
          <w:rFonts w:cs="Times New Roman"/>
          <w:szCs w:val="24"/>
        </w:rPr>
        <w:t>a</w:t>
      </w:r>
      <w:r w:rsidR="00024EBA">
        <w:rPr>
          <w:rFonts w:cs="Times New Roman"/>
          <w:szCs w:val="24"/>
        </w:rPr>
        <w:t>,</w:t>
      </w:r>
      <w:r w:rsidR="00E25AF3">
        <w:rPr>
          <w:rFonts w:cs="Times New Roman"/>
          <w:szCs w:val="24"/>
        </w:rPr>
        <w:t xml:space="preserve"> </w:t>
      </w:r>
      <w:r w:rsidR="004F4637">
        <w:rPr>
          <w:rFonts w:cs="Times New Roman"/>
          <w:szCs w:val="24"/>
        </w:rPr>
        <w:t xml:space="preserve">z </w:t>
      </w:r>
      <w:r w:rsidR="00E25AF3">
        <w:rPr>
          <w:rFonts w:cs="Times New Roman"/>
          <w:szCs w:val="24"/>
        </w:rPr>
        <w:t>5</w:t>
      </w:r>
      <w:r w:rsidR="00904B7F">
        <w:rPr>
          <w:rFonts w:cs="Times New Roman"/>
          <w:szCs w:val="24"/>
        </w:rPr>
        <w:t xml:space="preserve"> </w:t>
      </w:r>
      <w:r w:rsidR="00E25AF3">
        <w:rPr>
          <w:rFonts w:cs="Times New Roman"/>
          <w:szCs w:val="24"/>
        </w:rPr>
        <w:t>497 ogłosz</w:t>
      </w:r>
      <w:r w:rsidR="00871C7B">
        <w:rPr>
          <w:rFonts w:cs="Times New Roman"/>
          <w:szCs w:val="24"/>
        </w:rPr>
        <w:t>eń</w:t>
      </w:r>
      <w:r w:rsidR="004F4637">
        <w:rPr>
          <w:rFonts w:cs="Times New Roman"/>
          <w:szCs w:val="24"/>
        </w:rPr>
        <w:t xml:space="preserve"> o pracę</w:t>
      </w:r>
      <w:r>
        <w:rPr>
          <w:rFonts w:cs="Times New Roman"/>
          <w:szCs w:val="24"/>
        </w:rPr>
        <w:t xml:space="preserve"> oraz telekomunikacja i zaawansowane technologie </w:t>
      </w:r>
      <w:r w:rsidR="004F4637">
        <w:rPr>
          <w:rFonts w:cs="Times New Roman"/>
          <w:szCs w:val="24"/>
        </w:rPr>
        <w:t xml:space="preserve">– z liczbą </w:t>
      </w:r>
      <w:r w:rsidR="00880AE4">
        <w:rPr>
          <w:rFonts w:cs="Times New Roman"/>
          <w:szCs w:val="24"/>
        </w:rPr>
        <w:br/>
      </w:r>
      <w:r>
        <w:rPr>
          <w:rFonts w:cs="Times New Roman"/>
          <w:szCs w:val="24"/>
        </w:rPr>
        <w:t>3</w:t>
      </w:r>
      <w:r w:rsidR="00904B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466 ofert. </w:t>
      </w:r>
    </w:p>
    <w:p w14:paraId="1DCF6C06" w14:textId="400B7A98" w:rsidR="00AB60C5" w:rsidRDefault="000F75E2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Kluczowe wzrosty, w porównaniu rok do roku, zanotowano w budownictwie i nieruchomościach – wzrost o </w:t>
      </w:r>
      <w:r w:rsidRPr="000F75E2">
        <w:rPr>
          <w:rFonts w:cs="Times New Roman"/>
          <w:szCs w:val="24"/>
        </w:rPr>
        <w:t>21,81%</w:t>
      </w:r>
      <w:r>
        <w:rPr>
          <w:rFonts w:cs="Times New Roman"/>
          <w:szCs w:val="24"/>
        </w:rPr>
        <w:t xml:space="preserve"> , w</w:t>
      </w:r>
      <w:r w:rsidR="00A422DE">
        <w:rPr>
          <w:rFonts w:cs="Times New Roman"/>
          <w:szCs w:val="24"/>
        </w:rPr>
        <w:t xml:space="preserve"> produkcj</w:t>
      </w:r>
      <w:r>
        <w:rPr>
          <w:rFonts w:cs="Times New Roman"/>
          <w:szCs w:val="24"/>
        </w:rPr>
        <w:t>i</w:t>
      </w:r>
      <w:r w:rsidR="00A422DE">
        <w:rPr>
          <w:rFonts w:cs="Times New Roman"/>
          <w:szCs w:val="24"/>
        </w:rPr>
        <w:t xml:space="preserve"> dób</w:t>
      </w:r>
      <w:r w:rsidR="00E0452C">
        <w:rPr>
          <w:rFonts w:cs="Times New Roman"/>
          <w:szCs w:val="24"/>
        </w:rPr>
        <w:t>r</w:t>
      </w:r>
      <w:r w:rsidR="00A422DE">
        <w:rPr>
          <w:rFonts w:cs="Times New Roman"/>
          <w:szCs w:val="24"/>
        </w:rPr>
        <w:t xml:space="preserve"> szybko zbywalnych FMCG</w:t>
      </w:r>
      <w:r w:rsidR="00E25AF3">
        <w:rPr>
          <w:rFonts w:cs="Times New Roman"/>
          <w:szCs w:val="24"/>
        </w:rPr>
        <w:t xml:space="preserve"> -</w:t>
      </w:r>
      <w:r w:rsidR="00A422DE">
        <w:rPr>
          <w:rFonts w:cs="Times New Roman"/>
          <w:szCs w:val="24"/>
        </w:rPr>
        <w:t xml:space="preserve"> wzrost liczby ogłoszeń o 20,35%</w:t>
      </w:r>
      <w:r>
        <w:rPr>
          <w:rFonts w:cs="Times New Roman"/>
          <w:szCs w:val="24"/>
        </w:rPr>
        <w:t xml:space="preserve"> oraz </w:t>
      </w:r>
      <w:r w:rsidR="00024EBA">
        <w:rPr>
          <w:rFonts w:cs="Times New Roman"/>
          <w:szCs w:val="24"/>
        </w:rPr>
        <w:t>w przemyśle lekkim,</w:t>
      </w:r>
      <w:r w:rsidR="00AB60C5">
        <w:rPr>
          <w:rFonts w:cs="Times New Roman"/>
          <w:szCs w:val="24"/>
        </w:rPr>
        <w:t xml:space="preserve"> transporcie i logistyce.</w:t>
      </w:r>
    </w:p>
    <w:p w14:paraId="7F3F4682" w14:textId="58989DDD" w:rsidR="00F01818" w:rsidRDefault="00AB60C5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Warto odnotować pojawienie się w zestawieniu </w:t>
      </w:r>
      <w:r w:rsidR="006474D7">
        <w:rPr>
          <w:rFonts w:cs="Times New Roman"/>
          <w:szCs w:val="24"/>
        </w:rPr>
        <w:t>branż najszybciej zwiększających zapotrzebowanie na pracowników</w:t>
      </w:r>
      <w:r w:rsidR="00024EBA">
        <w:rPr>
          <w:rFonts w:cs="Times New Roman"/>
          <w:szCs w:val="24"/>
        </w:rPr>
        <w:t xml:space="preserve"> -</w:t>
      </w:r>
      <w:r w:rsidR="006474D7">
        <w:rPr>
          <w:rFonts w:cs="Times New Roman"/>
          <w:szCs w:val="24"/>
        </w:rPr>
        <w:t xml:space="preserve"> branży FMCG. Na wynik ten może mieć wpływ fakt</w:t>
      </w:r>
      <w:r w:rsidR="003B3F8F">
        <w:rPr>
          <w:rFonts w:cs="Times New Roman"/>
          <w:szCs w:val="24"/>
        </w:rPr>
        <w:t>,</w:t>
      </w:r>
      <w:r w:rsidR="006474D7">
        <w:rPr>
          <w:rFonts w:cs="Times New Roman"/>
          <w:szCs w:val="24"/>
        </w:rPr>
        <w:t xml:space="preserve"> iż branża ta jest silnie reprezentowana na rynku e-commerce, a jej potencjał wzrostu jest dwucyfrowy, podobnie jak samego rynku e-commerce</w:t>
      </w:r>
      <w:r w:rsidR="003230FA">
        <w:rPr>
          <w:rFonts w:cs="Times New Roman"/>
          <w:szCs w:val="24"/>
        </w:rPr>
        <w:t>.</w:t>
      </w:r>
    </w:p>
    <w:p w14:paraId="2C15F477" w14:textId="13A1C20A" w:rsidR="005B351C" w:rsidRDefault="005B351C" w:rsidP="00F01818">
      <w:pPr>
        <w:jc w:val="both"/>
        <w:rPr>
          <w:rFonts w:cs="Times New Roman"/>
          <w:b/>
          <w:szCs w:val="24"/>
        </w:rPr>
      </w:pPr>
      <w:r w:rsidRPr="005B351C">
        <w:rPr>
          <w:rFonts w:cs="Times New Roman"/>
          <w:b/>
          <w:szCs w:val="24"/>
        </w:rPr>
        <w:t>Specjaliści poszukiwani</w:t>
      </w:r>
      <w:r>
        <w:rPr>
          <w:rFonts w:cs="Times New Roman"/>
          <w:b/>
          <w:szCs w:val="24"/>
        </w:rPr>
        <w:t xml:space="preserve"> w październiku </w:t>
      </w:r>
    </w:p>
    <w:p w14:paraId="7A75C8B5" w14:textId="09E592CE" w:rsidR="005B351C" w:rsidRPr="00E562F6" w:rsidRDefault="00BD4A99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październiku najczęściej poszukiwanymi specjalistami byli pracownicy: handlu i sprzedaży </w:t>
      </w:r>
      <w:r w:rsidR="00414E92">
        <w:rPr>
          <w:rFonts w:cs="Times New Roman"/>
          <w:szCs w:val="24"/>
        </w:rPr>
        <w:br/>
      </w:r>
      <w:r w:rsidR="006216DC">
        <w:rPr>
          <w:rFonts w:cs="Times New Roman"/>
          <w:szCs w:val="24"/>
        </w:rPr>
        <w:t xml:space="preserve">- </w:t>
      </w:r>
      <w:r w:rsidR="00904B7F">
        <w:rPr>
          <w:rFonts w:cs="Times New Roman"/>
          <w:szCs w:val="24"/>
        </w:rPr>
        <w:t xml:space="preserve">15 </w:t>
      </w:r>
      <w:r w:rsidR="00414E92">
        <w:rPr>
          <w:rFonts w:cs="Times New Roman"/>
          <w:szCs w:val="24"/>
        </w:rPr>
        <w:t>276 ogłoszeń</w:t>
      </w:r>
      <w:r w:rsidR="006216DC">
        <w:rPr>
          <w:rFonts w:cs="Times New Roman"/>
          <w:szCs w:val="24"/>
        </w:rPr>
        <w:t>,</w:t>
      </w:r>
      <w:r w:rsidR="00D60DD9">
        <w:rPr>
          <w:rFonts w:cs="Times New Roman"/>
          <w:szCs w:val="24"/>
        </w:rPr>
        <w:t xml:space="preserve"> to aż 37% ogólnej liczby ogłoszeń</w:t>
      </w:r>
      <w:r>
        <w:rPr>
          <w:rFonts w:cs="Times New Roman"/>
          <w:szCs w:val="24"/>
        </w:rPr>
        <w:t>, obsługi klienta</w:t>
      </w:r>
      <w:r w:rsidR="00414E92">
        <w:rPr>
          <w:rFonts w:cs="Times New Roman"/>
          <w:szCs w:val="24"/>
        </w:rPr>
        <w:t xml:space="preserve"> </w:t>
      </w:r>
      <w:r w:rsidR="006216DC">
        <w:rPr>
          <w:rFonts w:cs="Times New Roman"/>
          <w:szCs w:val="24"/>
        </w:rPr>
        <w:t xml:space="preserve">z liczbą </w:t>
      </w:r>
      <w:r w:rsidR="00414E92">
        <w:rPr>
          <w:rFonts w:cs="Times New Roman"/>
          <w:szCs w:val="24"/>
        </w:rPr>
        <w:t>7</w:t>
      </w:r>
      <w:r w:rsidR="00904B7F">
        <w:rPr>
          <w:rFonts w:cs="Times New Roman"/>
          <w:szCs w:val="24"/>
        </w:rPr>
        <w:t xml:space="preserve"> </w:t>
      </w:r>
      <w:r w:rsidR="00414E92">
        <w:rPr>
          <w:rFonts w:cs="Times New Roman"/>
          <w:szCs w:val="24"/>
        </w:rPr>
        <w:t xml:space="preserve">848 </w:t>
      </w:r>
      <w:r w:rsidR="00D60DD9">
        <w:rPr>
          <w:rFonts w:cs="Times New Roman"/>
          <w:szCs w:val="24"/>
        </w:rPr>
        <w:t>ofert</w:t>
      </w:r>
      <w:r>
        <w:rPr>
          <w:rFonts w:cs="Times New Roman"/>
          <w:szCs w:val="24"/>
        </w:rPr>
        <w:t xml:space="preserve"> oraz </w:t>
      </w:r>
      <w:r w:rsidR="001820EE">
        <w:rPr>
          <w:rFonts w:cs="Times New Roman"/>
          <w:szCs w:val="24"/>
        </w:rPr>
        <w:t xml:space="preserve">IT </w:t>
      </w:r>
      <w:r w:rsidR="00325E30">
        <w:rPr>
          <w:rFonts w:cs="Times New Roman"/>
          <w:szCs w:val="24"/>
        </w:rPr>
        <w:br/>
      </w:r>
      <w:r w:rsidR="006216DC">
        <w:rPr>
          <w:rFonts w:cs="Times New Roman"/>
          <w:szCs w:val="24"/>
        </w:rPr>
        <w:t xml:space="preserve"> z liczbą </w:t>
      </w:r>
      <w:r w:rsidR="00414E92">
        <w:rPr>
          <w:rFonts w:cs="Times New Roman"/>
          <w:szCs w:val="24"/>
        </w:rPr>
        <w:t>6</w:t>
      </w:r>
      <w:r w:rsidR="00904B7F">
        <w:rPr>
          <w:rFonts w:cs="Times New Roman"/>
          <w:szCs w:val="24"/>
        </w:rPr>
        <w:t xml:space="preserve"> </w:t>
      </w:r>
      <w:r w:rsidR="00414E92">
        <w:rPr>
          <w:rFonts w:cs="Times New Roman"/>
          <w:szCs w:val="24"/>
        </w:rPr>
        <w:t>064 ogłosze</w:t>
      </w:r>
      <w:r w:rsidR="006216DC">
        <w:rPr>
          <w:rFonts w:cs="Times New Roman"/>
          <w:szCs w:val="24"/>
        </w:rPr>
        <w:t>ń</w:t>
      </w:r>
      <w:r w:rsidR="00414E92">
        <w:rPr>
          <w:rFonts w:cs="Times New Roman"/>
          <w:szCs w:val="24"/>
        </w:rPr>
        <w:t xml:space="preserve">. Największą dynamikę wzrostu, w porównaniu do roku ubiegłego, odnotowano </w:t>
      </w:r>
      <w:r w:rsidR="001820EE">
        <w:rPr>
          <w:rFonts w:cs="Times New Roman"/>
          <w:szCs w:val="24"/>
        </w:rPr>
        <w:t xml:space="preserve">natomiast </w:t>
      </w:r>
      <w:r w:rsidR="00904B7F">
        <w:rPr>
          <w:rFonts w:cs="Times New Roman"/>
          <w:szCs w:val="24"/>
        </w:rPr>
        <w:t xml:space="preserve">w </w:t>
      </w:r>
      <w:r w:rsidR="00880AE4">
        <w:rPr>
          <w:rFonts w:cs="Times New Roman"/>
          <w:szCs w:val="24"/>
        </w:rPr>
        <w:t xml:space="preserve">przypadku pracowników budownictwa </w:t>
      </w:r>
      <w:r w:rsidR="001820EE">
        <w:rPr>
          <w:rFonts w:cs="Times New Roman"/>
          <w:szCs w:val="24"/>
        </w:rPr>
        <w:t>(wzrost o 31,25%) oraz produkcji</w:t>
      </w:r>
      <w:r w:rsidR="00414E92">
        <w:rPr>
          <w:rFonts w:cs="Times New Roman"/>
          <w:szCs w:val="24"/>
        </w:rPr>
        <w:t xml:space="preserve"> (27,11%). Na podobnym poziomie kształtuje się p</w:t>
      </w:r>
      <w:r w:rsidR="00880AE4">
        <w:rPr>
          <w:rFonts w:cs="Times New Roman"/>
          <w:szCs w:val="24"/>
        </w:rPr>
        <w:t>oziom wzrostu liczby ogłoszeń adresowanych do specjalistów ds. logistyki</w:t>
      </w:r>
      <w:r w:rsidR="00414E92">
        <w:rPr>
          <w:rFonts w:cs="Times New Roman"/>
          <w:szCs w:val="24"/>
        </w:rPr>
        <w:t xml:space="preserve"> –</w:t>
      </w:r>
      <w:r w:rsidR="003F0735">
        <w:rPr>
          <w:rFonts w:cs="Times New Roman"/>
          <w:szCs w:val="24"/>
        </w:rPr>
        <w:t xml:space="preserve"> </w:t>
      </w:r>
      <w:r w:rsidR="006216DC">
        <w:rPr>
          <w:rFonts w:cs="Times New Roman"/>
          <w:szCs w:val="24"/>
        </w:rPr>
        <w:t xml:space="preserve"> wzrost o </w:t>
      </w:r>
      <w:r w:rsidR="00D60DD9">
        <w:rPr>
          <w:rFonts w:cs="Times New Roman"/>
          <w:szCs w:val="24"/>
        </w:rPr>
        <w:t xml:space="preserve">25,26%. </w:t>
      </w:r>
    </w:p>
    <w:p w14:paraId="0A66CC50" w14:textId="63CA566D" w:rsidR="006216DC" w:rsidRDefault="006216DC" w:rsidP="00F01818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Gdzie najłatwiej było o pracę w październiku</w:t>
      </w:r>
    </w:p>
    <w:p w14:paraId="1EA88F40" w14:textId="45901B57" w:rsidR="005B351C" w:rsidRDefault="00E562F6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Niezmiennie, jeśli chodzi o </w:t>
      </w:r>
      <w:r w:rsidR="00325E30">
        <w:rPr>
          <w:rFonts w:cs="Times New Roman"/>
          <w:szCs w:val="24"/>
        </w:rPr>
        <w:t>rozkład</w:t>
      </w:r>
      <w:r>
        <w:rPr>
          <w:rFonts w:cs="Times New Roman"/>
          <w:szCs w:val="24"/>
        </w:rPr>
        <w:t xml:space="preserve"> ogłoszeń według województw, dominują: mazowieckie – 9012 ofert (22,08% ogólnej liczby ogłoszeń)</w:t>
      </w:r>
      <w:r w:rsidR="00B114BF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 xml:space="preserve"> dolnośląskie - 4208 ofert (</w:t>
      </w:r>
      <w:r w:rsidR="00325E30">
        <w:rPr>
          <w:rFonts w:cs="Times New Roman"/>
          <w:szCs w:val="24"/>
        </w:rPr>
        <w:t xml:space="preserve">stanowią </w:t>
      </w:r>
      <w:r>
        <w:rPr>
          <w:rFonts w:cs="Times New Roman"/>
          <w:szCs w:val="24"/>
        </w:rPr>
        <w:t xml:space="preserve">10,31% ogłoszeń). </w:t>
      </w:r>
      <w:r w:rsidR="00B114BF">
        <w:rPr>
          <w:rFonts w:cs="Times New Roman"/>
          <w:szCs w:val="24"/>
        </w:rPr>
        <w:t xml:space="preserve">Wiele ofert pracy pochodziło także z województw: małopolskiego (3925), śląskiego (3696) i wielkopolskiego (3548). </w:t>
      </w:r>
    </w:p>
    <w:p w14:paraId="3A23119F" w14:textId="573DEA30" w:rsidR="0041351A" w:rsidRDefault="0041351A" w:rsidP="00F018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 październiku 2015 r. najdynamiczniej przyrastało zapotrzebowanie na pracowników w województwie kujawsko-pomorskim i było to 20,26%</w:t>
      </w:r>
      <w:r w:rsidR="00DF14C3">
        <w:rPr>
          <w:rFonts w:cs="Times New Roman"/>
          <w:szCs w:val="24"/>
        </w:rPr>
        <w:t>, małopolskim – wzrost o 19% oraz śląskim – wzrost o 16%.</w:t>
      </w:r>
    </w:p>
    <w:p w14:paraId="4D861688" w14:textId="4E924B2B" w:rsidR="001A0267" w:rsidRDefault="00E562F6" w:rsidP="0068065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październiku najczęściej zapotrzebowanie na nowych pracowników zgłaszały największe firmy</w:t>
      </w:r>
      <w:r w:rsidR="003F0735">
        <w:rPr>
          <w:rFonts w:cs="Times New Roman"/>
          <w:szCs w:val="24"/>
        </w:rPr>
        <w:t xml:space="preserve"> (zatrudniające powyżej 251 pracowników</w:t>
      </w:r>
      <w:r w:rsidR="00E25AF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– opublikowały one łącznie 11 802 </w:t>
      </w:r>
      <w:r w:rsidR="00082BDE">
        <w:rPr>
          <w:rFonts w:cs="Times New Roman"/>
          <w:szCs w:val="24"/>
        </w:rPr>
        <w:t>oferty pracy</w:t>
      </w:r>
      <w:r w:rsidR="00E25AF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Niemal równi</w:t>
      </w:r>
      <w:r w:rsidR="00082BDE">
        <w:rPr>
          <w:rFonts w:cs="Times New Roman"/>
          <w:szCs w:val="24"/>
        </w:rPr>
        <w:t>e często rekrutowali pracodawcy</w:t>
      </w:r>
      <w:r>
        <w:rPr>
          <w:rFonts w:cs="Times New Roman"/>
          <w:szCs w:val="24"/>
        </w:rPr>
        <w:t xml:space="preserve"> zatrudniający od 51 do 250</w:t>
      </w:r>
      <w:r w:rsidR="00325E30">
        <w:rPr>
          <w:rFonts w:cs="Times New Roman"/>
          <w:szCs w:val="24"/>
        </w:rPr>
        <w:t xml:space="preserve"> osób (z tych firm</w:t>
      </w:r>
      <w:r w:rsidR="003F0735">
        <w:rPr>
          <w:rFonts w:cs="Times New Roman"/>
          <w:szCs w:val="24"/>
        </w:rPr>
        <w:t xml:space="preserve"> pochodzi</w:t>
      </w:r>
      <w:r w:rsidR="006216DC">
        <w:rPr>
          <w:rFonts w:cs="Times New Roman"/>
          <w:szCs w:val="24"/>
        </w:rPr>
        <w:t>ło</w:t>
      </w:r>
      <w:r w:rsidR="00082BDE">
        <w:rPr>
          <w:rFonts w:cs="Times New Roman"/>
          <w:szCs w:val="24"/>
        </w:rPr>
        <w:t xml:space="preserve"> 1</w:t>
      </w:r>
      <w:r w:rsidR="00880AE4">
        <w:rPr>
          <w:rFonts w:cs="Times New Roman"/>
          <w:szCs w:val="24"/>
        </w:rPr>
        <w:t>1 375 ofert). Najwyższą dynamikę</w:t>
      </w:r>
      <w:r w:rsidR="00082BDE">
        <w:rPr>
          <w:rFonts w:cs="Times New Roman"/>
          <w:szCs w:val="24"/>
        </w:rPr>
        <w:t xml:space="preserve"> wzrostu</w:t>
      </w:r>
      <w:r w:rsidR="00325E30">
        <w:rPr>
          <w:rFonts w:cs="Times New Roman"/>
          <w:szCs w:val="24"/>
        </w:rPr>
        <w:t xml:space="preserve"> liczby</w:t>
      </w:r>
      <w:r w:rsidR="00082BDE">
        <w:rPr>
          <w:rFonts w:cs="Times New Roman"/>
          <w:szCs w:val="24"/>
        </w:rPr>
        <w:t xml:space="preserve"> ofert pracy</w:t>
      </w:r>
      <w:r w:rsidR="006216DC">
        <w:rPr>
          <w:rFonts w:cs="Times New Roman"/>
          <w:szCs w:val="24"/>
        </w:rPr>
        <w:t xml:space="preserve"> odnotowano w firmach</w:t>
      </w:r>
      <w:r w:rsidR="00E25AF3">
        <w:rPr>
          <w:rFonts w:cs="Times New Roman"/>
          <w:szCs w:val="24"/>
        </w:rPr>
        <w:t xml:space="preserve"> zatrudniający od 51 do 250 pracowników</w:t>
      </w:r>
      <w:r w:rsidR="00880AE4">
        <w:rPr>
          <w:rFonts w:cs="Times New Roman"/>
          <w:szCs w:val="24"/>
        </w:rPr>
        <w:t xml:space="preserve"> </w:t>
      </w:r>
      <w:r w:rsidR="00082BDE">
        <w:rPr>
          <w:rFonts w:cs="Times New Roman"/>
          <w:szCs w:val="24"/>
        </w:rPr>
        <w:t xml:space="preserve">– w </w:t>
      </w:r>
      <w:r w:rsidR="00030FD4">
        <w:rPr>
          <w:rFonts w:cs="Times New Roman"/>
          <w:szCs w:val="24"/>
        </w:rPr>
        <w:t>skali rok do roku</w:t>
      </w:r>
      <w:r w:rsidR="00082BDE">
        <w:rPr>
          <w:rFonts w:cs="Times New Roman"/>
          <w:szCs w:val="24"/>
        </w:rPr>
        <w:t xml:space="preserve"> nastąpił wzrost </w:t>
      </w:r>
      <w:r w:rsidR="006216DC">
        <w:rPr>
          <w:rFonts w:cs="Times New Roman"/>
          <w:szCs w:val="24"/>
        </w:rPr>
        <w:t xml:space="preserve">o </w:t>
      </w:r>
      <w:r w:rsidR="00E25AF3">
        <w:rPr>
          <w:rFonts w:cs="Times New Roman"/>
          <w:szCs w:val="24"/>
        </w:rPr>
        <w:t>19,66</w:t>
      </w:r>
      <w:r w:rsidR="00082BDE">
        <w:rPr>
          <w:rFonts w:cs="Times New Roman"/>
          <w:szCs w:val="24"/>
        </w:rPr>
        <w:t>%. Niewiele niższy wskaźnik wzrostu liczby ogłoszeń zanotowano wśród m</w:t>
      </w:r>
      <w:r w:rsidR="006216DC">
        <w:rPr>
          <w:rFonts w:cs="Times New Roman"/>
          <w:szCs w:val="24"/>
        </w:rPr>
        <w:t>ikroprzedsiębiorstw</w:t>
      </w:r>
      <w:r w:rsidR="00082BDE">
        <w:rPr>
          <w:rFonts w:cs="Times New Roman"/>
          <w:szCs w:val="24"/>
        </w:rPr>
        <w:t xml:space="preserve"> (zatrudniających do 10 pracowników) –</w:t>
      </w:r>
      <w:r w:rsidR="00030FD4">
        <w:rPr>
          <w:rFonts w:cs="Times New Roman"/>
          <w:szCs w:val="24"/>
        </w:rPr>
        <w:t xml:space="preserve"> wyniósł</w:t>
      </w:r>
      <w:r w:rsidR="00082BDE">
        <w:rPr>
          <w:rFonts w:cs="Times New Roman"/>
          <w:szCs w:val="24"/>
        </w:rPr>
        <w:t xml:space="preserve"> on</w:t>
      </w:r>
      <w:r w:rsidR="00E25AF3">
        <w:rPr>
          <w:rFonts w:cs="Times New Roman"/>
          <w:szCs w:val="24"/>
        </w:rPr>
        <w:t xml:space="preserve"> 13,59</w:t>
      </w:r>
      <w:r w:rsidR="00082BDE">
        <w:rPr>
          <w:rFonts w:cs="Times New Roman"/>
          <w:szCs w:val="24"/>
        </w:rPr>
        <w:t xml:space="preserve">%.  </w:t>
      </w:r>
    </w:p>
    <w:p w14:paraId="6ED345A1" w14:textId="77777777" w:rsidR="0041351A" w:rsidRPr="00325E30" w:rsidRDefault="0041351A" w:rsidP="0068065F">
      <w:pPr>
        <w:jc w:val="both"/>
        <w:rPr>
          <w:rFonts w:cs="Times New Roman"/>
          <w:b/>
          <w:szCs w:val="24"/>
        </w:rPr>
      </w:pPr>
    </w:p>
    <w:p w14:paraId="2C1B2F22" w14:textId="77777777" w:rsidR="0068065F" w:rsidRPr="00A076B4" w:rsidRDefault="0068065F" w:rsidP="0068065F">
      <w:pPr>
        <w:jc w:val="both"/>
        <w:rPr>
          <w:i/>
          <w:sz w:val="20"/>
          <w:szCs w:val="20"/>
        </w:rPr>
      </w:pPr>
      <w:bookmarkStart w:id="0" w:name="_GoBack"/>
      <w:r w:rsidRPr="00A076B4">
        <w:rPr>
          <w:b/>
          <w:sz w:val="20"/>
          <w:szCs w:val="20"/>
        </w:rPr>
        <w:t>Pracuj.pl</w:t>
      </w:r>
      <w:r w:rsidRPr="00A076B4">
        <w:rPr>
          <w:sz w:val="20"/>
          <w:szCs w:val="20"/>
        </w:rPr>
        <w:t xml:space="preserve"> to wiodący polski serwis rekrutacyjny</w:t>
      </w:r>
      <w:r w:rsidR="00C618F3" w:rsidRPr="00A076B4">
        <w:rPr>
          <w:sz w:val="20"/>
          <w:szCs w:val="20"/>
        </w:rPr>
        <w:t xml:space="preserve">. </w:t>
      </w:r>
      <w:r w:rsidRPr="00A076B4">
        <w:rPr>
          <w:sz w:val="20"/>
          <w:szCs w:val="20"/>
        </w:rPr>
        <w:t xml:space="preserve">Kandydatom dostarcza codziennie ponad </w:t>
      </w:r>
      <w:r w:rsidR="00C618F3" w:rsidRPr="00A076B4">
        <w:rPr>
          <w:sz w:val="20"/>
          <w:szCs w:val="20"/>
        </w:rPr>
        <w:t xml:space="preserve">30 </w:t>
      </w:r>
      <w:r w:rsidRPr="00A076B4">
        <w:rPr>
          <w:sz w:val="20"/>
          <w:szCs w:val="20"/>
        </w:rPr>
        <w:t xml:space="preserve">tysięcy oferty pracy od atrakcyjnych pracodawców, a także porady specjalistów dotyczące poszukiwania pracy, rozwoju kariery zawodowej oraz zdobywania dodatkowych kwalifikacji. Portal powstał w 2000r. i należy do Grupy Pracuj, będącej właścicielem wiodących marek na rynku rekrutacji on-line w Polsce i na Ukrainie. </w:t>
      </w:r>
      <w:hyperlink r:id="rId7" w:history="1">
        <w:r w:rsidRPr="00A076B4">
          <w:rPr>
            <w:rStyle w:val="Hipercze"/>
            <w:sz w:val="20"/>
            <w:szCs w:val="20"/>
          </w:rPr>
          <w:t>www.pracuj.pl</w:t>
        </w:r>
      </w:hyperlink>
      <w:r w:rsidRPr="00A076B4">
        <w:rPr>
          <w:sz w:val="20"/>
          <w:szCs w:val="20"/>
        </w:rPr>
        <w:t xml:space="preserve"> </w:t>
      </w:r>
    </w:p>
    <w:bookmarkEnd w:id="0"/>
    <w:p w14:paraId="29EBE905" w14:textId="77777777" w:rsidR="0068065F" w:rsidRPr="00564AA0" w:rsidRDefault="0068065F" w:rsidP="0068065F">
      <w:pPr>
        <w:jc w:val="both"/>
        <w:rPr>
          <w:i/>
          <w:sz w:val="24"/>
          <w:szCs w:val="24"/>
        </w:rPr>
      </w:pPr>
    </w:p>
    <w:p w14:paraId="5A572B19" w14:textId="77777777" w:rsidR="0068065F" w:rsidRPr="00564AA0" w:rsidRDefault="0068065F" w:rsidP="00A076B4">
      <w:pPr>
        <w:pBdr>
          <w:bottom w:val="single" w:sz="4" w:space="1" w:color="000000"/>
        </w:pBdr>
        <w:spacing w:after="120" w:line="240" w:lineRule="auto"/>
        <w:ind w:right="360"/>
        <w:jc w:val="both"/>
        <w:rPr>
          <w:sz w:val="24"/>
          <w:szCs w:val="24"/>
        </w:rPr>
      </w:pPr>
      <w:r w:rsidRPr="00564AA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121FF6" wp14:editId="5260BE56">
                <wp:simplePos x="0" y="0"/>
                <wp:positionH relativeFrom="page">
                  <wp:posOffset>6917690</wp:posOffset>
                </wp:positionH>
                <wp:positionV relativeFrom="paragraph">
                  <wp:posOffset>635</wp:posOffset>
                </wp:positionV>
                <wp:extent cx="67945" cy="151765"/>
                <wp:effectExtent l="2540" t="635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51A8" w14:textId="77777777" w:rsidR="0068065F" w:rsidRDefault="0068065F" w:rsidP="0068065F">
                            <w:pPr>
                              <w:pStyle w:val="Stopka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17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44.7pt;margin-top:.05pt;width:5.35pt;height:1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" stroked="f">
                <v:textbox inset="0,0,0,0">
                  <w:txbxContent>
                    <w:p w:rsidR="0068065F" w:rsidRDefault="0068065F" w:rsidP="0068065F">
                      <w:pPr>
                        <w:pStyle w:val="Stopka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64AA0">
        <w:rPr>
          <w:sz w:val="24"/>
          <w:szCs w:val="24"/>
        </w:rPr>
        <w:t>Kontakt dla mediów:</w:t>
      </w:r>
    </w:p>
    <w:p w14:paraId="5D1D4675" w14:textId="77777777" w:rsidR="0068065F" w:rsidRPr="00564AA0" w:rsidRDefault="0068065F" w:rsidP="00A076B4">
      <w:pPr>
        <w:tabs>
          <w:tab w:val="left" w:pos="720"/>
        </w:tabs>
        <w:spacing w:line="240" w:lineRule="auto"/>
        <w:jc w:val="both"/>
        <w:rPr>
          <w:b/>
          <w:sz w:val="24"/>
          <w:szCs w:val="24"/>
        </w:rPr>
      </w:pPr>
      <w:r w:rsidRPr="00564AA0">
        <w:rPr>
          <w:sz w:val="24"/>
          <w:szCs w:val="24"/>
        </w:rPr>
        <w:t>Anna Częścik</w:t>
      </w:r>
    </w:p>
    <w:p w14:paraId="4724D151" w14:textId="77777777" w:rsidR="0068065F" w:rsidRPr="00564AA0" w:rsidRDefault="0068065F" w:rsidP="00A076B4">
      <w:pPr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 w:rsidRPr="00564AA0">
        <w:rPr>
          <w:b/>
          <w:sz w:val="24"/>
          <w:szCs w:val="24"/>
        </w:rPr>
        <w:t>Grupa Pracuj</w:t>
      </w:r>
    </w:p>
    <w:p w14:paraId="6A7EEFF5" w14:textId="77777777" w:rsidR="0068065F" w:rsidRPr="00564AA0" w:rsidRDefault="0068065F" w:rsidP="00A076B4">
      <w:pPr>
        <w:tabs>
          <w:tab w:val="left" w:pos="720"/>
        </w:tabs>
        <w:spacing w:line="240" w:lineRule="auto"/>
        <w:jc w:val="both"/>
        <w:rPr>
          <w:sz w:val="24"/>
          <w:szCs w:val="24"/>
        </w:rPr>
      </w:pPr>
      <w:r w:rsidRPr="00564AA0">
        <w:rPr>
          <w:sz w:val="24"/>
          <w:szCs w:val="24"/>
        </w:rPr>
        <w:t>tel. (22) 373 75 15; 666 357 923</w:t>
      </w:r>
    </w:p>
    <w:p w14:paraId="22C87A8C" w14:textId="77777777" w:rsidR="003A317B" w:rsidRPr="00564AA0" w:rsidRDefault="0068065F" w:rsidP="00A076B4">
      <w:pPr>
        <w:tabs>
          <w:tab w:val="left" w:pos="3960"/>
        </w:tabs>
        <w:spacing w:line="240" w:lineRule="auto"/>
        <w:rPr>
          <w:sz w:val="24"/>
          <w:szCs w:val="24"/>
        </w:rPr>
      </w:pPr>
      <w:r w:rsidRPr="00564AA0">
        <w:rPr>
          <w:sz w:val="24"/>
          <w:szCs w:val="24"/>
          <w:lang w:val="en-US"/>
        </w:rPr>
        <w:t>anna.czescik@pracuj.pl</w:t>
      </w:r>
    </w:p>
    <w:sectPr w:rsidR="003A317B" w:rsidRPr="00564A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E7CD" w14:textId="77777777" w:rsidR="006F2C12" w:rsidRDefault="006F2C12" w:rsidP="0068065F">
      <w:pPr>
        <w:spacing w:after="0" w:line="240" w:lineRule="auto"/>
      </w:pPr>
      <w:r>
        <w:separator/>
      </w:r>
    </w:p>
  </w:endnote>
  <w:endnote w:type="continuationSeparator" w:id="0">
    <w:p w14:paraId="103422FD" w14:textId="77777777" w:rsidR="006F2C12" w:rsidRDefault="006F2C12" w:rsidP="0068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48A6" w14:textId="77777777" w:rsidR="006F2C12" w:rsidRDefault="006F2C12" w:rsidP="0068065F">
      <w:pPr>
        <w:spacing w:after="0" w:line="240" w:lineRule="auto"/>
      </w:pPr>
      <w:r>
        <w:separator/>
      </w:r>
    </w:p>
  </w:footnote>
  <w:footnote w:type="continuationSeparator" w:id="0">
    <w:p w14:paraId="6492096C" w14:textId="77777777" w:rsidR="006F2C12" w:rsidRDefault="006F2C12" w:rsidP="0068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0643" w14:textId="77777777" w:rsidR="0068065F" w:rsidRDefault="0068065F" w:rsidP="0068065F">
    <w:pPr>
      <w:pStyle w:val="Nagwek"/>
      <w:pBdr>
        <w:bottom w:val="single" w:sz="4" w:space="11" w:color="000000"/>
      </w:pBdr>
      <w:tabs>
        <w:tab w:val="clear" w:pos="4536"/>
        <w:tab w:val="clear" w:pos="9072"/>
        <w:tab w:val="right" w:pos="9781"/>
      </w:tabs>
      <w:rPr>
        <w:rFonts w:ascii="Tahoma" w:hAnsi="Tahoma" w:cs="Tahoma"/>
      </w:rPr>
    </w:pPr>
    <w:r>
      <w:rPr>
        <w:rFonts w:ascii="Arial" w:hAnsi="Arial" w:cs="Arial"/>
        <w:sz w:val="28"/>
      </w:rPr>
      <w:t>Informacja prasowa</w:t>
    </w:r>
    <w:r>
      <w:tab/>
    </w:r>
    <w:r>
      <w:rPr>
        <w:noProof/>
        <w:lang w:eastAsia="pl-PL"/>
      </w:rPr>
      <w:drawing>
        <wp:inline distT="0" distB="0" distL="0" distR="0" wp14:anchorId="3B846C2D" wp14:editId="6236BB89">
          <wp:extent cx="139065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15203B8" w14:textId="77777777" w:rsidR="0068065F" w:rsidRDefault="0068065F" w:rsidP="0068065F">
    <w:pPr>
      <w:pStyle w:val="Nagwek"/>
      <w:pBdr>
        <w:bottom w:val="single" w:sz="4" w:space="11" w:color="000000"/>
      </w:pBdr>
      <w:tabs>
        <w:tab w:val="clear" w:pos="4536"/>
      </w:tabs>
      <w:rPr>
        <w:rFonts w:ascii="Tahoma" w:hAnsi="Tahoma" w:cs="Tahoma"/>
        <w:b/>
        <w:bCs/>
        <w:sz w:val="20"/>
        <w:szCs w:val="20"/>
        <w:lang w:val="x-none"/>
      </w:rPr>
    </w:pPr>
    <w:r>
      <w:rPr>
        <w:rFonts w:ascii="Tahoma" w:hAnsi="Tahoma" w:cs="Tahoma"/>
      </w:rPr>
      <w:tab/>
    </w:r>
  </w:p>
  <w:p w14:paraId="02657959" w14:textId="77777777" w:rsidR="0068065F" w:rsidRDefault="0068065F" w:rsidP="0068065F">
    <w:pPr>
      <w:rPr>
        <w:rFonts w:ascii="Tahoma" w:hAnsi="Tahoma" w:cs="Tahoma"/>
        <w:b/>
        <w:bCs/>
        <w:sz w:val="20"/>
        <w:szCs w:val="20"/>
      </w:rPr>
    </w:pPr>
  </w:p>
  <w:p w14:paraId="09ECF419" w14:textId="77777777" w:rsidR="0068065F" w:rsidRDefault="0068065F">
    <w:pPr>
      <w:pStyle w:val="Nagwek"/>
    </w:pPr>
  </w:p>
  <w:p w14:paraId="625D0F5D" w14:textId="77777777" w:rsidR="0068065F" w:rsidRDefault="00680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AF"/>
    <w:rsid w:val="00017E79"/>
    <w:rsid w:val="00024EBA"/>
    <w:rsid w:val="00030FD4"/>
    <w:rsid w:val="0003455D"/>
    <w:rsid w:val="00056B06"/>
    <w:rsid w:val="00070133"/>
    <w:rsid w:val="000765A0"/>
    <w:rsid w:val="00082BDE"/>
    <w:rsid w:val="000865BA"/>
    <w:rsid w:val="00091B08"/>
    <w:rsid w:val="000925BE"/>
    <w:rsid w:val="000A186E"/>
    <w:rsid w:val="000B0186"/>
    <w:rsid w:val="000B7C56"/>
    <w:rsid w:val="000F36DF"/>
    <w:rsid w:val="000F3D28"/>
    <w:rsid w:val="000F75E2"/>
    <w:rsid w:val="001361C3"/>
    <w:rsid w:val="001420CB"/>
    <w:rsid w:val="001471D9"/>
    <w:rsid w:val="00157787"/>
    <w:rsid w:val="001820EE"/>
    <w:rsid w:val="00185EC3"/>
    <w:rsid w:val="001A0267"/>
    <w:rsid w:val="001A310C"/>
    <w:rsid w:val="001B1CEC"/>
    <w:rsid w:val="001B24B4"/>
    <w:rsid w:val="001C13A8"/>
    <w:rsid w:val="001C4277"/>
    <w:rsid w:val="001E161A"/>
    <w:rsid w:val="001E20F9"/>
    <w:rsid w:val="001E306D"/>
    <w:rsid w:val="001F1ADF"/>
    <w:rsid w:val="001F3EAF"/>
    <w:rsid w:val="001F4924"/>
    <w:rsid w:val="00225A92"/>
    <w:rsid w:val="00247AC5"/>
    <w:rsid w:val="0026311E"/>
    <w:rsid w:val="00264ECE"/>
    <w:rsid w:val="00265E99"/>
    <w:rsid w:val="0028138C"/>
    <w:rsid w:val="00290F97"/>
    <w:rsid w:val="002C4AD8"/>
    <w:rsid w:val="002D3212"/>
    <w:rsid w:val="002D3667"/>
    <w:rsid w:val="002E1C85"/>
    <w:rsid w:val="002E224E"/>
    <w:rsid w:val="002F47FD"/>
    <w:rsid w:val="00305581"/>
    <w:rsid w:val="0031654B"/>
    <w:rsid w:val="003211A1"/>
    <w:rsid w:val="003230FA"/>
    <w:rsid w:val="00325E30"/>
    <w:rsid w:val="00345826"/>
    <w:rsid w:val="00346A7D"/>
    <w:rsid w:val="00347C09"/>
    <w:rsid w:val="0036113E"/>
    <w:rsid w:val="003618BE"/>
    <w:rsid w:val="00363DF0"/>
    <w:rsid w:val="00364CD0"/>
    <w:rsid w:val="003A317B"/>
    <w:rsid w:val="003A401B"/>
    <w:rsid w:val="003B3F8F"/>
    <w:rsid w:val="003C4D1D"/>
    <w:rsid w:val="003E2FBF"/>
    <w:rsid w:val="003E4762"/>
    <w:rsid w:val="003F0735"/>
    <w:rsid w:val="0041351A"/>
    <w:rsid w:val="00414A3B"/>
    <w:rsid w:val="00414E92"/>
    <w:rsid w:val="00415767"/>
    <w:rsid w:val="004846F2"/>
    <w:rsid w:val="004A1F84"/>
    <w:rsid w:val="004A77F1"/>
    <w:rsid w:val="004B3A60"/>
    <w:rsid w:val="004C0235"/>
    <w:rsid w:val="004D3457"/>
    <w:rsid w:val="004E12F5"/>
    <w:rsid w:val="004E2D07"/>
    <w:rsid w:val="004E5998"/>
    <w:rsid w:val="004F4637"/>
    <w:rsid w:val="005045EB"/>
    <w:rsid w:val="00517C45"/>
    <w:rsid w:val="0052095C"/>
    <w:rsid w:val="00527B53"/>
    <w:rsid w:val="00530DA9"/>
    <w:rsid w:val="00550360"/>
    <w:rsid w:val="00556E38"/>
    <w:rsid w:val="00561F24"/>
    <w:rsid w:val="0056305F"/>
    <w:rsid w:val="00564AA0"/>
    <w:rsid w:val="00586BA2"/>
    <w:rsid w:val="005956FE"/>
    <w:rsid w:val="0059579C"/>
    <w:rsid w:val="005A2EFF"/>
    <w:rsid w:val="005B300D"/>
    <w:rsid w:val="005B351C"/>
    <w:rsid w:val="005C1ECF"/>
    <w:rsid w:val="005C26BF"/>
    <w:rsid w:val="005D3B1C"/>
    <w:rsid w:val="00600F79"/>
    <w:rsid w:val="00611D0D"/>
    <w:rsid w:val="00613088"/>
    <w:rsid w:val="006216DC"/>
    <w:rsid w:val="0063200A"/>
    <w:rsid w:val="006423D5"/>
    <w:rsid w:val="00643E23"/>
    <w:rsid w:val="006453E6"/>
    <w:rsid w:val="006474D7"/>
    <w:rsid w:val="0066134F"/>
    <w:rsid w:val="0068065F"/>
    <w:rsid w:val="00690A0F"/>
    <w:rsid w:val="006B193D"/>
    <w:rsid w:val="006B4635"/>
    <w:rsid w:val="006D02CF"/>
    <w:rsid w:val="006E36B8"/>
    <w:rsid w:val="006F068C"/>
    <w:rsid w:val="006F2C12"/>
    <w:rsid w:val="00712546"/>
    <w:rsid w:val="007541FB"/>
    <w:rsid w:val="007555D7"/>
    <w:rsid w:val="00782D42"/>
    <w:rsid w:val="00786909"/>
    <w:rsid w:val="007928E8"/>
    <w:rsid w:val="007A51D3"/>
    <w:rsid w:val="007B1085"/>
    <w:rsid w:val="007B3D5D"/>
    <w:rsid w:val="007C3E72"/>
    <w:rsid w:val="007D0165"/>
    <w:rsid w:val="007D746C"/>
    <w:rsid w:val="007E23DE"/>
    <w:rsid w:val="007F43FE"/>
    <w:rsid w:val="00810D06"/>
    <w:rsid w:val="00817861"/>
    <w:rsid w:val="008311DC"/>
    <w:rsid w:val="008572BE"/>
    <w:rsid w:val="00860CF4"/>
    <w:rsid w:val="008649A7"/>
    <w:rsid w:val="00871C7B"/>
    <w:rsid w:val="0087519A"/>
    <w:rsid w:val="008762A2"/>
    <w:rsid w:val="00880AE4"/>
    <w:rsid w:val="008A615F"/>
    <w:rsid w:val="008B6F11"/>
    <w:rsid w:val="008B7324"/>
    <w:rsid w:val="008B7F89"/>
    <w:rsid w:val="008C0C0F"/>
    <w:rsid w:val="008C3B75"/>
    <w:rsid w:val="008D2425"/>
    <w:rsid w:val="008F33EA"/>
    <w:rsid w:val="008F3651"/>
    <w:rsid w:val="00904B7F"/>
    <w:rsid w:val="009221ED"/>
    <w:rsid w:val="00954DD8"/>
    <w:rsid w:val="009565CC"/>
    <w:rsid w:val="0096042E"/>
    <w:rsid w:val="00972CB5"/>
    <w:rsid w:val="00981305"/>
    <w:rsid w:val="009A71B5"/>
    <w:rsid w:val="009B0F0E"/>
    <w:rsid w:val="009B3A1C"/>
    <w:rsid w:val="009E1415"/>
    <w:rsid w:val="009E7D41"/>
    <w:rsid w:val="00A076B4"/>
    <w:rsid w:val="00A1157E"/>
    <w:rsid w:val="00A22FBE"/>
    <w:rsid w:val="00A25C4E"/>
    <w:rsid w:val="00A326BC"/>
    <w:rsid w:val="00A352E4"/>
    <w:rsid w:val="00A37A18"/>
    <w:rsid w:val="00A40894"/>
    <w:rsid w:val="00A422DE"/>
    <w:rsid w:val="00A4695C"/>
    <w:rsid w:val="00A478C2"/>
    <w:rsid w:val="00A81FB1"/>
    <w:rsid w:val="00A95911"/>
    <w:rsid w:val="00AA2A8F"/>
    <w:rsid w:val="00AB60C5"/>
    <w:rsid w:val="00AC236E"/>
    <w:rsid w:val="00AC30AB"/>
    <w:rsid w:val="00AD2418"/>
    <w:rsid w:val="00AE313B"/>
    <w:rsid w:val="00AE40FD"/>
    <w:rsid w:val="00AF417C"/>
    <w:rsid w:val="00AF6F6E"/>
    <w:rsid w:val="00B01C55"/>
    <w:rsid w:val="00B114BF"/>
    <w:rsid w:val="00B13097"/>
    <w:rsid w:val="00B347EA"/>
    <w:rsid w:val="00B41D99"/>
    <w:rsid w:val="00B512BB"/>
    <w:rsid w:val="00B51F6A"/>
    <w:rsid w:val="00B73E08"/>
    <w:rsid w:val="00B818F4"/>
    <w:rsid w:val="00BA2BAC"/>
    <w:rsid w:val="00BA5949"/>
    <w:rsid w:val="00BB77B7"/>
    <w:rsid w:val="00BC0C63"/>
    <w:rsid w:val="00BD4A99"/>
    <w:rsid w:val="00BD4BFB"/>
    <w:rsid w:val="00BE059E"/>
    <w:rsid w:val="00BE38A6"/>
    <w:rsid w:val="00C248C1"/>
    <w:rsid w:val="00C3674B"/>
    <w:rsid w:val="00C43614"/>
    <w:rsid w:val="00C618F3"/>
    <w:rsid w:val="00C62ABE"/>
    <w:rsid w:val="00C65537"/>
    <w:rsid w:val="00C71F9A"/>
    <w:rsid w:val="00C723A7"/>
    <w:rsid w:val="00C94C84"/>
    <w:rsid w:val="00CA03CD"/>
    <w:rsid w:val="00CA28BE"/>
    <w:rsid w:val="00CA474D"/>
    <w:rsid w:val="00CD7797"/>
    <w:rsid w:val="00D421FE"/>
    <w:rsid w:val="00D43A88"/>
    <w:rsid w:val="00D45BE1"/>
    <w:rsid w:val="00D5133B"/>
    <w:rsid w:val="00D57CB0"/>
    <w:rsid w:val="00D60DD9"/>
    <w:rsid w:val="00D62951"/>
    <w:rsid w:val="00D65142"/>
    <w:rsid w:val="00D733B3"/>
    <w:rsid w:val="00D74A55"/>
    <w:rsid w:val="00D74F60"/>
    <w:rsid w:val="00D77D76"/>
    <w:rsid w:val="00D91AF1"/>
    <w:rsid w:val="00D978CF"/>
    <w:rsid w:val="00DC6500"/>
    <w:rsid w:val="00DD2E5D"/>
    <w:rsid w:val="00DD66AF"/>
    <w:rsid w:val="00DE0DFD"/>
    <w:rsid w:val="00DE5931"/>
    <w:rsid w:val="00DF14C3"/>
    <w:rsid w:val="00E0452C"/>
    <w:rsid w:val="00E051CF"/>
    <w:rsid w:val="00E11B37"/>
    <w:rsid w:val="00E16EB8"/>
    <w:rsid w:val="00E25AF3"/>
    <w:rsid w:val="00E40CF6"/>
    <w:rsid w:val="00E41831"/>
    <w:rsid w:val="00E562F6"/>
    <w:rsid w:val="00E5631E"/>
    <w:rsid w:val="00E56E4F"/>
    <w:rsid w:val="00EB0709"/>
    <w:rsid w:val="00EB7D41"/>
    <w:rsid w:val="00EC08B3"/>
    <w:rsid w:val="00F01818"/>
    <w:rsid w:val="00F2376F"/>
    <w:rsid w:val="00F2768D"/>
    <w:rsid w:val="00F32545"/>
    <w:rsid w:val="00F72254"/>
    <w:rsid w:val="00F76A6B"/>
    <w:rsid w:val="00F92D9E"/>
    <w:rsid w:val="00FA306B"/>
    <w:rsid w:val="00FA572D"/>
    <w:rsid w:val="00FB12C8"/>
    <w:rsid w:val="00FB32B7"/>
    <w:rsid w:val="00FB4483"/>
    <w:rsid w:val="00FF080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892B"/>
  <w15:chartTrackingRefBased/>
  <w15:docId w15:val="{9D2B553D-3003-4169-978B-8DDC41E2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65F"/>
  </w:style>
  <w:style w:type="paragraph" w:styleId="Stopka">
    <w:name w:val="footer"/>
    <w:basedOn w:val="Normalny"/>
    <w:link w:val="StopkaZnak"/>
    <w:unhideWhenUsed/>
    <w:rsid w:val="0068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065F"/>
  </w:style>
  <w:style w:type="character" w:styleId="Hipercze">
    <w:name w:val="Hyperlink"/>
    <w:unhideWhenUsed/>
    <w:rsid w:val="0068065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73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cuj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0658-40D0-4522-808C-28F57836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Brand Relations</dc:creator>
  <cp:keywords/>
  <dc:description/>
  <cp:lastModifiedBy>Anna Częścik</cp:lastModifiedBy>
  <cp:revision>4</cp:revision>
  <cp:lastPrinted>2015-09-29T10:34:00Z</cp:lastPrinted>
  <dcterms:created xsi:type="dcterms:W3CDTF">2015-11-18T08:30:00Z</dcterms:created>
  <dcterms:modified xsi:type="dcterms:W3CDTF">2015-11-26T12:14:00Z</dcterms:modified>
</cp:coreProperties>
</file>