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87" w:rsidRPr="00BD4A9A" w:rsidRDefault="00927536" w:rsidP="00BD4A9A">
      <w:pPr>
        <w:spacing w:after="0" w:line="300" w:lineRule="auto"/>
        <w:contextualSpacing/>
        <w:jc w:val="right"/>
        <w:rPr>
          <w:rFonts w:cs="Arial"/>
          <w:sz w:val="40"/>
          <w:szCs w:val="24"/>
        </w:rPr>
      </w:pPr>
      <w:r>
        <w:rPr>
          <w:rFonts w:cs="Arial"/>
          <w:sz w:val="24"/>
          <w:szCs w:val="24"/>
        </w:rPr>
        <w:t xml:space="preserve">Warszawa, </w:t>
      </w:r>
      <w:r w:rsidR="00243B36">
        <w:rPr>
          <w:rFonts w:cs="Arial"/>
          <w:sz w:val="24"/>
          <w:szCs w:val="24"/>
        </w:rPr>
        <w:t>2</w:t>
      </w:r>
      <w:r w:rsidR="00B55483">
        <w:rPr>
          <w:rFonts w:cs="Arial"/>
          <w:sz w:val="24"/>
          <w:szCs w:val="24"/>
        </w:rPr>
        <w:t>6</w:t>
      </w:r>
      <w:r w:rsidR="00BD4A9A" w:rsidRPr="00BD4A9A">
        <w:rPr>
          <w:rFonts w:cs="Arial"/>
          <w:sz w:val="24"/>
          <w:szCs w:val="24"/>
        </w:rPr>
        <w:t xml:space="preserve"> </w:t>
      </w:r>
      <w:r w:rsidR="00AA5454">
        <w:rPr>
          <w:rFonts w:cs="Arial"/>
          <w:sz w:val="24"/>
          <w:szCs w:val="24"/>
        </w:rPr>
        <w:t>listopada</w:t>
      </w:r>
      <w:r w:rsidR="00BD4A9A" w:rsidRPr="00BD4A9A">
        <w:rPr>
          <w:rFonts w:cs="Arial"/>
          <w:sz w:val="24"/>
          <w:szCs w:val="24"/>
        </w:rPr>
        <w:t xml:space="preserve"> 2015 r.</w:t>
      </w:r>
    </w:p>
    <w:p w:rsidR="00BD4A9A" w:rsidRPr="00BD4A9A" w:rsidRDefault="00BD4A9A" w:rsidP="00071C4C">
      <w:pPr>
        <w:spacing w:after="0" w:line="300" w:lineRule="auto"/>
        <w:contextualSpacing/>
        <w:rPr>
          <w:rFonts w:cs="Arial"/>
          <w:sz w:val="40"/>
          <w:szCs w:val="24"/>
        </w:rPr>
      </w:pPr>
    </w:p>
    <w:p w:rsidR="00BD4A9A" w:rsidRPr="00BD4A9A" w:rsidRDefault="00D17919" w:rsidP="00BD4A9A">
      <w:pPr>
        <w:spacing w:after="0" w:line="300" w:lineRule="auto"/>
        <w:contextualSpacing/>
        <w:jc w:val="center"/>
        <w:rPr>
          <w:rFonts w:cs="Arial"/>
          <w:b/>
          <w:sz w:val="40"/>
          <w:szCs w:val="24"/>
        </w:rPr>
      </w:pPr>
      <w:r>
        <w:rPr>
          <w:rFonts w:cs="Arial"/>
          <w:b/>
          <w:sz w:val="40"/>
          <w:szCs w:val="24"/>
        </w:rPr>
        <w:t xml:space="preserve">Podwyżka i awans tylko </w:t>
      </w:r>
      <w:r w:rsidR="00321A5D">
        <w:rPr>
          <w:rFonts w:cs="Arial"/>
          <w:b/>
          <w:sz w:val="40"/>
          <w:szCs w:val="24"/>
        </w:rPr>
        <w:t>po zmianie</w:t>
      </w:r>
      <w:r>
        <w:rPr>
          <w:rFonts w:cs="Arial"/>
          <w:b/>
          <w:sz w:val="40"/>
          <w:szCs w:val="24"/>
        </w:rPr>
        <w:t xml:space="preserve"> pracodawcy</w:t>
      </w:r>
      <w:r w:rsidR="00581FC1">
        <w:rPr>
          <w:rFonts w:cs="Arial"/>
          <w:b/>
          <w:sz w:val="40"/>
          <w:szCs w:val="24"/>
        </w:rPr>
        <w:t>?</w:t>
      </w:r>
      <w:bookmarkStart w:id="0" w:name="_GoBack"/>
      <w:bookmarkEnd w:id="0"/>
    </w:p>
    <w:p w:rsidR="00BD4A9A" w:rsidRDefault="00BD4A9A" w:rsidP="00BD4A9A">
      <w:pPr>
        <w:spacing w:after="0" w:line="300" w:lineRule="auto"/>
        <w:contextualSpacing/>
        <w:jc w:val="center"/>
        <w:rPr>
          <w:rFonts w:cs="Arial"/>
          <w:b/>
          <w:sz w:val="28"/>
          <w:szCs w:val="24"/>
        </w:rPr>
      </w:pPr>
      <w:r w:rsidRPr="00BD4A9A">
        <w:rPr>
          <w:rFonts w:cs="Arial"/>
          <w:b/>
          <w:sz w:val="28"/>
          <w:szCs w:val="24"/>
        </w:rPr>
        <w:t xml:space="preserve">Wyniki raportu Pracuj.pl „Wygoda kontra </w:t>
      </w:r>
      <w:r w:rsidR="00546A7E">
        <w:rPr>
          <w:rFonts w:cs="Arial"/>
          <w:b/>
          <w:sz w:val="28"/>
          <w:szCs w:val="24"/>
        </w:rPr>
        <w:t>r</w:t>
      </w:r>
      <w:r w:rsidRPr="00BD4A9A">
        <w:rPr>
          <w:rFonts w:cs="Arial"/>
          <w:b/>
          <w:sz w:val="28"/>
          <w:szCs w:val="24"/>
        </w:rPr>
        <w:t>ozwój”</w:t>
      </w:r>
    </w:p>
    <w:p w:rsidR="00BD4A9A" w:rsidRPr="00FB3A06" w:rsidRDefault="00BD4A9A" w:rsidP="00071C4C">
      <w:pPr>
        <w:spacing w:after="0" w:line="300" w:lineRule="auto"/>
        <w:contextualSpacing/>
        <w:rPr>
          <w:rFonts w:cs="Arial"/>
          <w:b/>
          <w:sz w:val="24"/>
          <w:szCs w:val="24"/>
        </w:rPr>
      </w:pPr>
    </w:p>
    <w:p w:rsidR="00E73221" w:rsidRPr="005D3B93" w:rsidRDefault="00785F01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Ponad połowa</w:t>
      </w:r>
      <w:r w:rsidR="00103D52">
        <w:rPr>
          <w:rFonts w:cs="Arial"/>
          <w:b/>
          <w:sz w:val="24"/>
          <w:szCs w:val="24"/>
        </w:rPr>
        <w:t xml:space="preserve"> pracujących Polaków twierdzi, że łatwiej jest uzyskać awans i podwyżkę zmieniając pracę niż ubiegając się o nie u obecnego pracodawcy </w:t>
      </w:r>
      <w:r w:rsidR="00B061BC">
        <w:rPr>
          <w:rFonts w:cs="Arial"/>
          <w:b/>
          <w:sz w:val="24"/>
          <w:szCs w:val="24"/>
        </w:rPr>
        <w:t>– wynika z raportu Pracuj.pl „Wygoda kontra rozwój”*.</w:t>
      </w:r>
      <w:r w:rsidR="00103D52">
        <w:rPr>
          <w:rFonts w:cs="Arial"/>
          <w:b/>
          <w:sz w:val="24"/>
          <w:szCs w:val="24"/>
        </w:rPr>
        <w:t xml:space="preserve"> </w:t>
      </w:r>
      <w:r w:rsidR="009C6EF8">
        <w:rPr>
          <w:rFonts w:cs="Arial"/>
          <w:b/>
          <w:sz w:val="24"/>
          <w:szCs w:val="24"/>
        </w:rPr>
        <w:t xml:space="preserve">Jakie zmiany </w:t>
      </w:r>
      <w:r w:rsidR="007A7404">
        <w:rPr>
          <w:rFonts w:cs="Arial"/>
          <w:b/>
          <w:sz w:val="24"/>
          <w:szCs w:val="24"/>
        </w:rPr>
        <w:t>w firmie</w:t>
      </w:r>
      <w:r w:rsidR="00384266">
        <w:rPr>
          <w:rFonts w:cs="Arial"/>
          <w:b/>
          <w:sz w:val="24"/>
          <w:szCs w:val="24"/>
        </w:rPr>
        <w:t xml:space="preserve"> skłoni</w:t>
      </w:r>
      <w:r w:rsidR="007A7404">
        <w:rPr>
          <w:rFonts w:cs="Arial"/>
          <w:b/>
          <w:sz w:val="24"/>
          <w:szCs w:val="24"/>
        </w:rPr>
        <w:t>ą</w:t>
      </w:r>
      <w:r w:rsidR="00384266">
        <w:rPr>
          <w:rFonts w:cs="Arial"/>
          <w:b/>
          <w:sz w:val="24"/>
          <w:szCs w:val="24"/>
        </w:rPr>
        <w:t xml:space="preserve"> pracowników do poszukiwań nowego miejsca zatrudnienia?</w:t>
      </w:r>
    </w:p>
    <w:p w:rsidR="00D752DF" w:rsidRDefault="00D752DF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F04F21" w:rsidRDefault="00C5616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Aż </w:t>
      </w:r>
      <w:r w:rsidR="00B70307">
        <w:rPr>
          <w:rFonts w:cs="Arial"/>
          <w:sz w:val="24"/>
          <w:szCs w:val="24"/>
        </w:rPr>
        <w:t>66%</w:t>
      </w:r>
      <w:r>
        <w:rPr>
          <w:rFonts w:cs="Arial"/>
          <w:sz w:val="24"/>
          <w:szCs w:val="24"/>
        </w:rPr>
        <w:t xml:space="preserve"> Polaków</w:t>
      </w:r>
      <w:r w:rsidR="00B70307">
        <w:rPr>
          <w:rFonts w:cs="Arial"/>
          <w:sz w:val="24"/>
          <w:szCs w:val="24"/>
        </w:rPr>
        <w:t xml:space="preserve"> deklaruje, że gdyby otrzymało atrakcyjniejszą pod względem finansowym ofertę pracy, zdecydowałoby się na jej przyjęcie. </w:t>
      </w:r>
      <w:r w:rsidR="00F04F21">
        <w:rPr>
          <w:rFonts w:cs="Arial"/>
          <w:sz w:val="24"/>
          <w:szCs w:val="24"/>
        </w:rPr>
        <w:t xml:space="preserve">Nie bez znaczenia pozostaje fakt, że dla większości Polaków to właśnie zmiana miejsca pracy jest najłatwiejszym sposobem otrzymania </w:t>
      </w:r>
      <w:r w:rsidR="00B70307">
        <w:rPr>
          <w:rFonts w:cs="Arial"/>
          <w:sz w:val="24"/>
          <w:szCs w:val="24"/>
        </w:rPr>
        <w:t>awansu i podwyżki</w:t>
      </w:r>
      <w:r w:rsidR="00F04F21">
        <w:rPr>
          <w:rFonts w:cs="Arial"/>
          <w:sz w:val="24"/>
          <w:szCs w:val="24"/>
        </w:rPr>
        <w:t xml:space="preserve">. </w:t>
      </w:r>
      <w:r w:rsidR="00B70307">
        <w:rPr>
          <w:rFonts w:cs="Arial"/>
          <w:sz w:val="24"/>
          <w:szCs w:val="24"/>
        </w:rPr>
        <w:t>Ponad połowa</w:t>
      </w:r>
      <w:r w:rsidR="00F04F21">
        <w:rPr>
          <w:rFonts w:cs="Arial"/>
          <w:sz w:val="24"/>
          <w:szCs w:val="24"/>
        </w:rPr>
        <w:t xml:space="preserve"> badanych</w:t>
      </w:r>
      <w:r w:rsidR="00B70307">
        <w:rPr>
          <w:rFonts w:cs="Arial"/>
          <w:sz w:val="24"/>
          <w:szCs w:val="24"/>
        </w:rPr>
        <w:t xml:space="preserve"> (56%)</w:t>
      </w:r>
      <w:r w:rsidR="00F04F21">
        <w:rPr>
          <w:rFonts w:cs="Arial"/>
          <w:sz w:val="24"/>
          <w:szCs w:val="24"/>
        </w:rPr>
        <w:t xml:space="preserve"> uważa, że łatwiej otrzymać awans i uzyskać wyższe wynagrodzenie zmieniając pracodawcę</w:t>
      </w:r>
      <w:r w:rsidR="00B70307">
        <w:rPr>
          <w:rFonts w:cs="Arial"/>
          <w:sz w:val="24"/>
          <w:szCs w:val="24"/>
        </w:rPr>
        <w:t>,</w:t>
      </w:r>
      <w:r w:rsidR="00F04F21">
        <w:rPr>
          <w:rFonts w:cs="Arial"/>
          <w:sz w:val="24"/>
          <w:szCs w:val="24"/>
        </w:rPr>
        <w:t xml:space="preserve"> niż pozostając w dotychczasowym miejscu pracy. </w:t>
      </w:r>
    </w:p>
    <w:p w:rsidR="00141B43" w:rsidRDefault="00141B43">
      <w:pPr>
        <w:spacing w:after="0" w:line="240" w:lineRule="auto"/>
        <w:contextualSpacing/>
        <w:jc w:val="both"/>
        <w:rPr>
          <w:rFonts w:cs="Arial"/>
          <w:noProof/>
          <w:sz w:val="24"/>
          <w:szCs w:val="24"/>
        </w:rPr>
      </w:pPr>
    </w:p>
    <w:p w:rsidR="00F04F21" w:rsidRDefault="00F04F21">
      <w:pPr>
        <w:spacing w:after="0" w:line="240" w:lineRule="auto"/>
        <w:contextualSpacing/>
        <w:jc w:val="both"/>
        <w:rPr>
          <w:rFonts w:cs="Arial"/>
          <w:noProof/>
          <w:sz w:val="24"/>
          <w:szCs w:val="24"/>
        </w:rPr>
      </w:pPr>
      <w:r w:rsidRPr="00F04F21">
        <w:rPr>
          <w:rFonts w:cs="Arial"/>
          <w:noProof/>
          <w:sz w:val="24"/>
          <w:szCs w:val="24"/>
        </w:rPr>
        <w:drawing>
          <wp:inline distT="0" distB="0" distL="0" distR="0" wp14:anchorId="569350F9" wp14:editId="6C963EA4">
            <wp:extent cx="5857875" cy="2533650"/>
            <wp:effectExtent l="0" t="0" r="0" b="0"/>
            <wp:docPr id="2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1B43" w:rsidRPr="00A5047D" w:rsidRDefault="00141B43">
      <w:pPr>
        <w:spacing w:after="0" w:line="240" w:lineRule="auto"/>
        <w:contextualSpacing/>
        <w:jc w:val="both"/>
        <w:rPr>
          <w:rFonts w:cs="Arial"/>
          <w:szCs w:val="20"/>
        </w:rPr>
      </w:pPr>
      <w:r w:rsidRPr="00A5047D">
        <w:rPr>
          <w:rFonts w:cs="Arial"/>
          <w:szCs w:val="20"/>
        </w:rPr>
        <w:t>Źródło: Pracuj.pl</w:t>
      </w:r>
    </w:p>
    <w:p w:rsidR="00132E51" w:rsidRDefault="00132E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A5047D" w:rsidRDefault="00A5047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3241C9" w:rsidRDefault="003241C9" w:rsidP="003241C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Okazuje się, że niezależnie od wieku, najczęstszym powodem, który mógłby przekonać osoby </w:t>
      </w:r>
      <w:r w:rsidR="009F0D99">
        <w:rPr>
          <w:rFonts w:cs="Arial"/>
          <w:sz w:val="24"/>
          <w:szCs w:val="24"/>
        </w:rPr>
        <w:t>niezdecydowane do poszukiwania nowej</w:t>
      </w:r>
      <w:r>
        <w:rPr>
          <w:rFonts w:cs="Arial"/>
          <w:sz w:val="24"/>
          <w:szCs w:val="24"/>
        </w:rPr>
        <w:t xml:space="preserve"> pracy, pozostaje istotna zmiana warunków zatrudnienia (32%). W przypadku redukcji wynagrodzenia, zmiany wymiaru etatu lub formy umowy aż co trzeci badany </w:t>
      </w:r>
      <w:r w:rsidR="00F738FB">
        <w:rPr>
          <w:rFonts w:cs="Arial"/>
          <w:sz w:val="24"/>
          <w:szCs w:val="24"/>
        </w:rPr>
        <w:t>zacznie rozglądać się za nowym pracodawcą</w:t>
      </w:r>
      <w:r>
        <w:rPr>
          <w:rFonts w:cs="Arial"/>
          <w:sz w:val="24"/>
          <w:szCs w:val="24"/>
        </w:rPr>
        <w:t xml:space="preserve">. Innymi </w:t>
      </w:r>
      <w:r w:rsidR="00F738FB">
        <w:rPr>
          <w:rFonts w:cs="Arial"/>
          <w:sz w:val="24"/>
          <w:szCs w:val="24"/>
        </w:rPr>
        <w:t xml:space="preserve">najczęściej wskazywanymi </w:t>
      </w:r>
      <w:r>
        <w:rPr>
          <w:rFonts w:cs="Arial"/>
          <w:sz w:val="24"/>
          <w:szCs w:val="24"/>
        </w:rPr>
        <w:t xml:space="preserve">okolicznościami, które mogłyby skłonić do podjęcia takiej decyzji są: pogorszająca się sytuacja finansowa firmy (29%), zła atmosfera w dotychczasowym miejscu pracy (23%), informacja, że na danym stanowisku w innej firmie zarabia się więcej (19%), a </w:t>
      </w:r>
      <w:r>
        <w:rPr>
          <w:rFonts w:cs="Arial"/>
          <w:sz w:val="24"/>
          <w:szCs w:val="24"/>
        </w:rPr>
        <w:lastRenderedPageBreak/>
        <w:t xml:space="preserve">także brak możliwości dalszego rozwoju zawodowego (15%). </w:t>
      </w:r>
      <w:r w:rsidR="00480D94">
        <w:rPr>
          <w:rFonts w:cs="Arial"/>
          <w:sz w:val="24"/>
          <w:szCs w:val="24"/>
        </w:rPr>
        <w:t>Dla 12% badanych n</w:t>
      </w:r>
      <w:r w:rsidR="001472DA">
        <w:rPr>
          <w:rFonts w:cs="Arial"/>
          <w:sz w:val="24"/>
          <w:szCs w:val="24"/>
        </w:rPr>
        <w:t xml:space="preserve">ie bez </w:t>
      </w:r>
      <w:r w:rsidR="00480D94">
        <w:rPr>
          <w:rFonts w:cs="Arial"/>
          <w:sz w:val="24"/>
          <w:szCs w:val="24"/>
        </w:rPr>
        <w:t>znaczenia jest także zmiana lokalizacji firmy.</w:t>
      </w:r>
    </w:p>
    <w:p w:rsidR="003241C9" w:rsidRDefault="003241C9" w:rsidP="003241C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A5047D" w:rsidRPr="001472DA" w:rsidRDefault="00A5047D" w:rsidP="00A5047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473C0">
        <w:rPr>
          <w:i/>
          <w:sz w:val="24"/>
        </w:rPr>
        <w:t>Niesatysfakcjonujące warunki czy nerwowa atmosfera są czynnikami silnie motywującymi do zmiany miejsca pracy</w:t>
      </w:r>
      <w:r>
        <w:rPr>
          <w:i/>
          <w:sz w:val="24"/>
        </w:rPr>
        <w:t>, szczególnie wśród osób bliskich</w:t>
      </w:r>
      <w:r w:rsidRPr="00F473C0">
        <w:rPr>
          <w:i/>
          <w:sz w:val="24"/>
        </w:rPr>
        <w:t xml:space="preserve"> w</w:t>
      </w:r>
      <w:r w:rsidR="00B83B0C">
        <w:rPr>
          <w:i/>
          <w:sz w:val="24"/>
        </w:rPr>
        <w:t>ypaleniu zawodowemu. Tym osobom</w:t>
      </w:r>
      <w:r w:rsidRPr="00F473C0">
        <w:rPr>
          <w:i/>
          <w:sz w:val="24"/>
        </w:rPr>
        <w:t xml:space="preserve"> jest jednak zdecydowanie trudniej zmienić pracę. Myśląc o zmianie nie warto więc czekać aż do ostatniego momentu, tylko stale aktualizować swoją wiedzę o ofertach pracy oraz dbać o dostęp potencjalnych pracodawców do aktualnych informacji o nas. Pomoże nam w tym nowoczesne narzędzie</w:t>
      </w:r>
      <w:r>
        <w:rPr>
          <w:i/>
          <w:sz w:val="24"/>
        </w:rPr>
        <w:t>,</w:t>
      </w:r>
      <w:r w:rsidRPr="00F473C0">
        <w:rPr>
          <w:i/>
          <w:sz w:val="24"/>
        </w:rPr>
        <w:t xml:space="preserve"> jaki</w:t>
      </w:r>
      <w:r>
        <w:rPr>
          <w:i/>
          <w:sz w:val="24"/>
        </w:rPr>
        <w:t>m</w:t>
      </w:r>
      <w:r w:rsidRPr="00F473C0">
        <w:rPr>
          <w:i/>
          <w:sz w:val="24"/>
        </w:rPr>
        <w:t xml:space="preserve"> jest Pracuj Select</w:t>
      </w:r>
      <w:r>
        <w:rPr>
          <w:i/>
          <w:sz w:val="24"/>
        </w:rPr>
        <w:t xml:space="preserve">. </w:t>
      </w:r>
      <w:r w:rsidRPr="001472DA">
        <w:rPr>
          <w:rFonts w:cs="Arial"/>
          <w:i/>
          <w:sz w:val="24"/>
          <w:szCs w:val="24"/>
        </w:rPr>
        <w:t>Dzięki nowej funkcji dostępnej w serwisie Pracuj.pl, każdy kandydat, który wypełni swój profil zawodowy i wyrazi zgodę na jego polecanie, może zostać zarekomendowany odpowiednim pracodawcom</w:t>
      </w:r>
      <w:r>
        <w:rPr>
          <w:rFonts w:ascii="Calibri" w:eastAsia="Times New Roman" w:hAnsi="Calibri" w:cs="Calibri"/>
          <w:color w:val="FF0000"/>
          <w:lang w:eastAsia="en-US"/>
        </w:rPr>
        <w:t xml:space="preserve"> </w:t>
      </w:r>
      <w:r w:rsidRPr="001472DA">
        <w:rPr>
          <w:sz w:val="24"/>
        </w:rPr>
        <w:t>– komentuje Sabina Dąbrowska-Olbryś, Learning and Development Manager Grupy Pracuj.</w:t>
      </w:r>
    </w:p>
    <w:p w:rsidR="00A5047D" w:rsidRDefault="00A5047D" w:rsidP="003241C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3241C9" w:rsidRDefault="003241C9" w:rsidP="003241C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9A5EDD">
        <w:rPr>
          <w:rFonts w:cs="Arial"/>
          <w:noProof/>
          <w:sz w:val="24"/>
          <w:szCs w:val="24"/>
        </w:rPr>
        <w:drawing>
          <wp:inline distT="0" distB="0" distL="0" distR="0" wp14:anchorId="7D724381" wp14:editId="2394B7D5">
            <wp:extent cx="6057900" cy="460057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1C9" w:rsidRPr="00A5047D" w:rsidRDefault="003241C9" w:rsidP="003241C9">
      <w:pPr>
        <w:spacing w:after="0" w:line="240" w:lineRule="auto"/>
        <w:contextualSpacing/>
        <w:jc w:val="both"/>
        <w:rPr>
          <w:rFonts w:cs="Arial"/>
          <w:szCs w:val="24"/>
        </w:rPr>
      </w:pPr>
      <w:r w:rsidRPr="00A5047D">
        <w:rPr>
          <w:rFonts w:cs="Arial"/>
          <w:szCs w:val="24"/>
        </w:rPr>
        <w:t>Źródło: Pracuj.pl</w:t>
      </w:r>
    </w:p>
    <w:p w:rsidR="003241C9" w:rsidRDefault="003241C9" w:rsidP="003241C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1472DA" w:rsidRPr="001472DA" w:rsidRDefault="001472DA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950C7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C257DE">
        <w:rPr>
          <w:rFonts w:cs="Arial"/>
          <w:sz w:val="24"/>
          <w:szCs w:val="24"/>
        </w:rPr>
        <w:t xml:space="preserve">Wyniki badania motywacji zawodowych Polaków, zrealizowanego na zlecenie </w:t>
      </w:r>
      <w:r>
        <w:rPr>
          <w:rFonts w:cs="Arial"/>
          <w:sz w:val="24"/>
          <w:szCs w:val="24"/>
        </w:rPr>
        <w:t>Pracuj.pl</w:t>
      </w:r>
      <w:r w:rsidR="00C16FD5" w:rsidRPr="00C16FD5">
        <w:t xml:space="preserve"> </w:t>
      </w:r>
      <w:r w:rsidR="00C16FD5" w:rsidRPr="00C16FD5">
        <w:rPr>
          <w:rFonts w:cs="Arial"/>
          <w:sz w:val="24"/>
          <w:szCs w:val="24"/>
        </w:rPr>
        <w:t>przez TNS Polska</w:t>
      </w:r>
      <w:r>
        <w:rPr>
          <w:rFonts w:cs="Arial"/>
          <w:sz w:val="24"/>
          <w:szCs w:val="24"/>
        </w:rPr>
        <w:t>, na reprezentatywnej próbie 1000 aktywnych zawodowo Polaków.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32110" w:rsidRDefault="00950C7F" w:rsidP="007F358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C257DE">
        <w:rPr>
          <w:rFonts w:cs="Arial"/>
          <w:sz w:val="24"/>
          <w:szCs w:val="24"/>
        </w:rPr>
        <w:lastRenderedPageBreak/>
        <w:t xml:space="preserve">Powoływanie się na wyniki badania jest możliwe wyłącznie za podaniem źródła: </w:t>
      </w:r>
      <w:r w:rsidRPr="00C257DE">
        <w:rPr>
          <w:rFonts w:cs="Arial"/>
          <w:sz w:val="24"/>
          <w:szCs w:val="24"/>
        </w:rPr>
        <w:br/>
        <w:t xml:space="preserve">Raport Pracuj.pl „Wygoda kontra </w:t>
      </w:r>
      <w:r>
        <w:rPr>
          <w:rFonts w:cs="Arial"/>
          <w:sz w:val="24"/>
          <w:szCs w:val="24"/>
        </w:rPr>
        <w:t>r</w:t>
      </w:r>
      <w:r w:rsidRPr="00C257DE">
        <w:rPr>
          <w:rFonts w:cs="Arial"/>
          <w:sz w:val="24"/>
          <w:szCs w:val="24"/>
        </w:rPr>
        <w:t>ozwój”.</w:t>
      </w:r>
    </w:p>
    <w:p w:rsidR="00B55483" w:rsidRDefault="00B55483" w:rsidP="007F358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B55483" w:rsidRPr="007F3588" w:rsidRDefault="00B55483" w:rsidP="00B55483">
      <w:pPr>
        <w:spacing w:after="0" w:line="240" w:lineRule="auto"/>
        <w:jc w:val="center"/>
        <w:rPr>
          <w:color w:val="808080" w:themeColor="background1" w:themeShade="80"/>
        </w:rPr>
      </w:pPr>
      <w:r w:rsidRPr="007F3588">
        <w:rPr>
          <w:rFonts w:cs="Arial"/>
          <w:color w:val="808080" w:themeColor="background1" w:themeShade="80"/>
          <w:sz w:val="24"/>
          <w:szCs w:val="24"/>
        </w:rPr>
        <w:t>***</w:t>
      </w:r>
    </w:p>
    <w:p w:rsidR="00B55483" w:rsidRPr="007F3588" w:rsidRDefault="00B55483" w:rsidP="00B55483">
      <w:pPr>
        <w:spacing w:after="0" w:line="240" w:lineRule="auto"/>
        <w:jc w:val="both"/>
        <w:rPr>
          <w:color w:val="808080" w:themeColor="background1" w:themeShade="80"/>
        </w:rPr>
      </w:pPr>
      <w:r w:rsidRPr="007F3588">
        <w:rPr>
          <w:b/>
          <w:color w:val="808080" w:themeColor="background1" w:themeShade="80"/>
        </w:rPr>
        <w:t>Pracuj.pl</w:t>
      </w:r>
      <w:r w:rsidRPr="007F3588">
        <w:rPr>
          <w:color w:val="808080" w:themeColor="background1" w:themeShade="80"/>
        </w:rPr>
        <w:t xml:space="preserve"> to wiodący polski serwis rekrutacyjny. Kandydatom dostarcza codziennie ponad 30 tysięcy oferty pracy od atrakcyjnych pracodawców, a także porady specjalistów dotyczące poszukiwania pracy, rozwoju kariery zawodowej oraz zdobywania dodatkowych kwalifikacji. Portal powstał w 2000 r. i należy do Grupy Pracuj, będącej właścicielem wiodących marek na rynku rekrutacji on-line w Polsce i na Ukrainie. </w:t>
      </w:r>
    </w:p>
    <w:p w:rsidR="00B55483" w:rsidRPr="007F3588" w:rsidRDefault="00B55483" w:rsidP="00B55483">
      <w:pPr>
        <w:spacing w:after="0" w:line="240" w:lineRule="auto"/>
        <w:jc w:val="both"/>
        <w:rPr>
          <w:color w:val="808080" w:themeColor="background1" w:themeShade="80"/>
        </w:rPr>
      </w:pPr>
    </w:p>
    <w:p w:rsidR="00B55483" w:rsidRPr="007F3588" w:rsidRDefault="00B55483" w:rsidP="00B55483">
      <w:pPr>
        <w:spacing w:after="0" w:line="240" w:lineRule="auto"/>
        <w:jc w:val="both"/>
      </w:pPr>
      <w:r w:rsidRPr="007F3588">
        <w:rPr>
          <w:color w:val="808080" w:themeColor="background1" w:themeShade="80"/>
        </w:rPr>
        <w:t>Więcej informacji na</w:t>
      </w:r>
      <w:r w:rsidRPr="007F3588">
        <w:t xml:space="preserve"> </w:t>
      </w:r>
      <w:hyperlink r:id="rId10" w:history="1">
        <w:r w:rsidRPr="00B1721C">
          <w:rPr>
            <w:rStyle w:val="Hipercze"/>
          </w:rPr>
          <w:t>www.pracuj.pl</w:t>
        </w:r>
      </w:hyperlink>
      <w:r>
        <w:t xml:space="preserve"> </w:t>
      </w:r>
    </w:p>
    <w:p w:rsidR="00B55483" w:rsidRDefault="00B55483" w:rsidP="007F358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B55483" w:rsidRPr="00B55483" w:rsidRDefault="00B55483" w:rsidP="00B55483">
      <w:pPr>
        <w:pBdr>
          <w:bottom w:val="single" w:sz="4" w:space="1" w:color="000000"/>
        </w:pBdr>
        <w:spacing w:after="120" w:line="240" w:lineRule="auto"/>
        <w:ind w:right="360"/>
        <w:jc w:val="both"/>
        <w:rPr>
          <w:rFonts w:cs="Arial"/>
          <w:b/>
          <w:sz w:val="24"/>
          <w:szCs w:val="24"/>
        </w:rPr>
      </w:pPr>
      <w:r w:rsidRPr="00B55483">
        <w:rPr>
          <w:rFonts w:cs="Arial"/>
          <w:b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379A294" wp14:editId="0C5EC98E">
                <wp:simplePos x="0" y="0"/>
                <wp:positionH relativeFrom="page">
                  <wp:posOffset>6917690</wp:posOffset>
                </wp:positionH>
                <wp:positionV relativeFrom="paragraph">
                  <wp:posOffset>635</wp:posOffset>
                </wp:positionV>
                <wp:extent cx="67945" cy="151765"/>
                <wp:effectExtent l="2540" t="635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483" w:rsidRDefault="00B55483" w:rsidP="00B55483">
                            <w:pPr>
                              <w:pStyle w:val="Stopka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9A2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44.7pt;margin-top:.05pt;width:5.35pt;height:11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" stroked="f">
                <v:textbox inset="0,0,0,0">
                  <w:txbxContent>
                    <w:p w:rsidR="00B55483" w:rsidRDefault="00B55483" w:rsidP="00B55483">
                      <w:pPr>
                        <w:pStyle w:val="Stopka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B55483">
        <w:rPr>
          <w:rFonts w:cs="Arial"/>
          <w:b/>
          <w:sz w:val="24"/>
          <w:szCs w:val="24"/>
        </w:rPr>
        <w:t>Kontakt dla mediów:</w:t>
      </w:r>
    </w:p>
    <w:p w:rsidR="00B55483" w:rsidRPr="00B55483" w:rsidRDefault="00B55483" w:rsidP="00B55483">
      <w:pPr>
        <w:tabs>
          <w:tab w:val="left" w:pos="720"/>
        </w:tabs>
        <w:spacing w:line="240" w:lineRule="auto"/>
        <w:jc w:val="both"/>
        <w:rPr>
          <w:rFonts w:cs="Arial"/>
          <w:sz w:val="24"/>
          <w:szCs w:val="24"/>
        </w:rPr>
      </w:pPr>
      <w:r w:rsidRPr="00B55483">
        <w:rPr>
          <w:rFonts w:cs="Arial"/>
          <w:sz w:val="24"/>
          <w:szCs w:val="24"/>
        </w:rPr>
        <w:t>Anna Częścik</w:t>
      </w:r>
    </w:p>
    <w:p w:rsidR="00B55483" w:rsidRPr="00B55483" w:rsidRDefault="00B55483" w:rsidP="00B55483">
      <w:pPr>
        <w:tabs>
          <w:tab w:val="left" w:pos="720"/>
        </w:tabs>
        <w:spacing w:line="240" w:lineRule="auto"/>
        <w:jc w:val="both"/>
        <w:rPr>
          <w:rFonts w:cs="Arial"/>
          <w:sz w:val="24"/>
          <w:szCs w:val="24"/>
        </w:rPr>
      </w:pPr>
      <w:r w:rsidRPr="00B55483">
        <w:rPr>
          <w:rFonts w:cs="Arial"/>
          <w:sz w:val="24"/>
          <w:szCs w:val="24"/>
        </w:rPr>
        <w:t>Grupa Pracuj</w:t>
      </w:r>
    </w:p>
    <w:p w:rsidR="00B55483" w:rsidRPr="00B55483" w:rsidRDefault="00B55483" w:rsidP="00B55483">
      <w:pPr>
        <w:tabs>
          <w:tab w:val="left" w:pos="720"/>
        </w:tabs>
        <w:spacing w:line="240" w:lineRule="auto"/>
        <w:jc w:val="both"/>
        <w:rPr>
          <w:rFonts w:cs="Arial"/>
          <w:sz w:val="24"/>
          <w:szCs w:val="24"/>
        </w:rPr>
      </w:pPr>
      <w:r w:rsidRPr="00B55483">
        <w:rPr>
          <w:rFonts w:cs="Arial"/>
          <w:sz w:val="24"/>
          <w:szCs w:val="24"/>
        </w:rPr>
        <w:t>tel. (22) 373 75 15; 666 357 923</w:t>
      </w:r>
    </w:p>
    <w:p w:rsidR="00B55483" w:rsidRPr="00B55483" w:rsidRDefault="00B55483" w:rsidP="00B55483">
      <w:pPr>
        <w:tabs>
          <w:tab w:val="left" w:pos="3960"/>
        </w:tabs>
        <w:spacing w:line="240" w:lineRule="auto"/>
        <w:rPr>
          <w:rFonts w:cs="Arial"/>
          <w:sz w:val="24"/>
          <w:szCs w:val="24"/>
        </w:rPr>
      </w:pPr>
      <w:r w:rsidRPr="00B55483">
        <w:rPr>
          <w:rFonts w:cs="Arial"/>
          <w:sz w:val="24"/>
          <w:szCs w:val="24"/>
        </w:rPr>
        <w:t>anna.czescik@pracuj.pl</w:t>
      </w:r>
    </w:p>
    <w:p w:rsidR="00B55483" w:rsidRPr="00A5047D" w:rsidRDefault="00B55483" w:rsidP="007F358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sectPr w:rsidR="00B55483" w:rsidRPr="00A5047D" w:rsidSect="005D68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E6" w:rsidRDefault="00FF5CE6" w:rsidP="00843639">
      <w:pPr>
        <w:spacing w:after="0" w:line="240" w:lineRule="auto"/>
      </w:pPr>
      <w:r>
        <w:separator/>
      </w:r>
    </w:p>
  </w:endnote>
  <w:endnote w:type="continuationSeparator" w:id="0">
    <w:p w:rsidR="00FF5CE6" w:rsidRDefault="00FF5CE6" w:rsidP="008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E6" w:rsidRDefault="00FF5CE6" w:rsidP="00843639">
      <w:pPr>
        <w:spacing w:after="0" w:line="240" w:lineRule="auto"/>
      </w:pPr>
      <w:r>
        <w:separator/>
      </w:r>
    </w:p>
  </w:footnote>
  <w:footnote w:type="continuationSeparator" w:id="0">
    <w:p w:rsidR="00FF5CE6" w:rsidRDefault="00FF5CE6" w:rsidP="0084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39" w:rsidRDefault="008436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-909320</wp:posOffset>
          </wp:positionH>
          <wp:positionV relativeFrom="margin">
            <wp:posOffset>-871220</wp:posOffset>
          </wp:positionV>
          <wp:extent cx="6800850" cy="1076325"/>
          <wp:effectExtent l="19050" t="0" r="0" b="0"/>
          <wp:wrapSquare wrapText="bothSides"/>
          <wp:docPr id="3" name="Obraz 2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0763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90"/>
    <w:multiLevelType w:val="hybridMultilevel"/>
    <w:tmpl w:val="8C38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17"/>
    <w:multiLevelType w:val="hybridMultilevel"/>
    <w:tmpl w:val="9B5C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23A"/>
    <w:multiLevelType w:val="hybridMultilevel"/>
    <w:tmpl w:val="924C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88B"/>
    <w:multiLevelType w:val="hybridMultilevel"/>
    <w:tmpl w:val="87FE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C67"/>
    <w:multiLevelType w:val="hybridMultilevel"/>
    <w:tmpl w:val="EEE0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878"/>
    <w:multiLevelType w:val="hybridMultilevel"/>
    <w:tmpl w:val="1882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603E"/>
    <w:multiLevelType w:val="hybridMultilevel"/>
    <w:tmpl w:val="E85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457"/>
    <w:multiLevelType w:val="hybridMultilevel"/>
    <w:tmpl w:val="34EA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3B90"/>
    <w:multiLevelType w:val="hybridMultilevel"/>
    <w:tmpl w:val="AB1C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08AB"/>
    <w:multiLevelType w:val="hybridMultilevel"/>
    <w:tmpl w:val="12E0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06A"/>
    <w:multiLevelType w:val="hybridMultilevel"/>
    <w:tmpl w:val="502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752F"/>
    <w:multiLevelType w:val="hybridMultilevel"/>
    <w:tmpl w:val="BA8A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7B3"/>
    <w:multiLevelType w:val="hybridMultilevel"/>
    <w:tmpl w:val="9744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42353"/>
    <w:multiLevelType w:val="hybridMultilevel"/>
    <w:tmpl w:val="DC66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6A10"/>
    <w:multiLevelType w:val="hybridMultilevel"/>
    <w:tmpl w:val="505E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3FC9"/>
    <w:multiLevelType w:val="hybridMultilevel"/>
    <w:tmpl w:val="D642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600B"/>
    <w:multiLevelType w:val="hybridMultilevel"/>
    <w:tmpl w:val="A73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A7D"/>
    <w:multiLevelType w:val="hybridMultilevel"/>
    <w:tmpl w:val="8D5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72F62"/>
    <w:multiLevelType w:val="hybridMultilevel"/>
    <w:tmpl w:val="E848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C"/>
    <w:rsid w:val="000161DE"/>
    <w:rsid w:val="00017E1C"/>
    <w:rsid w:val="00027E4D"/>
    <w:rsid w:val="0003055D"/>
    <w:rsid w:val="00032696"/>
    <w:rsid w:val="00054820"/>
    <w:rsid w:val="0007180B"/>
    <w:rsid w:val="00071C4C"/>
    <w:rsid w:val="0007232D"/>
    <w:rsid w:val="00076D7E"/>
    <w:rsid w:val="00080D91"/>
    <w:rsid w:val="00091CCD"/>
    <w:rsid w:val="00093F93"/>
    <w:rsid w:val="000A1015"/>
    <w:rsid w:val="000C42C1"/>
    <w:rsid w:val="000E78EC"/>
    <w:rsid w:val="000F46DF"/>
    <w:rsid w:val="00103D52"/>
    <w:rsid w:val="0011038F"/>
    <w:rsid w:val="00112F1E"/>
    <w:rsid w:val="00113964"/>
    <w:rsid w:val="0011642A"/>
    <w:rsid w:val="00121BD9"/>
    <w:rsid w:val="00122D95"/>
    <w:rsid w:val="00125689"/>
    <w:rsid w:val="00130AB6"/>
    <w:rsid w:val="00130C4A"/>
    <w:rsid w:val="00132E51"/>
    <w:rsid w:val="00141B43"/>
    <w:rsid w:val="001472DA"/>
    <w:rsid w:val="00147FEA"/>
    <w:rsid w:val="001535BE"/>
    <w:rsid w:val="00154762"/>
    <w:rsid w:val="00155E63"/>
    <w:rsid w:val="00161EDA"/>
    <w:rsid w:val="001733D0"/>
    <w:rsid w:val="00182E3E"/>
    <w:rsid w:val="001A0673"/>
    <w:rsid w:val="001B5287"/>
    <w:rsid w:val="001C7311"/>
    <w:rsid w:val="001C7967"/>
    <w:rsid w:val="001D18EB"/>
    <w:rsid w:val="001E14A4"/>
    <w:rsid w:val="001E67A0"/>
    <w:rsid w:val="001F3459"/>
    <w:rsid w:val="00217A83"/>
    <w:rsid w:val="00220ED9"/>
    <w:rsid w:val="00243B36"/>
    <w:rsid w:val="0024540E"/>
    <w:rsid w:val="0028233C"/>
    <w:rsid w:val="002B6A73"/>
    <w:rsid w:val="002B7BE6"/>
    <w:rsid w:val="002C66C0"/>
    <w:rsid w:val="002C674B"/>
    <w:rsid w:val="002D2882"/>
    <w:rsid w:val="002D2920"/>
    <w:rsid w:val="002D552F"/>
    <w:rsid w:val="002D7E66"/>
    <w:rsid w:val="002E0FD5"/>
    <w:rsid w:val="002F0CD1"/>
    <w:rsid w:val="00316FB9"/>
    <w:rsid w:val="00321A5D"/>
    <w:rsid w:val="003241C9"/>
    <w:rsid w:val="00327FA7"/>
    <w:rsid w:val="003604E6"/>
    <w:rsid w:val="00366926"/>
    <w:rsid w:val="00366B88"/>
    <w:rsid w:val="00384266"/>
    <w:rsid w:val="00385102"/>
    <w:rsid w:val="00386A1F"/>
    <w:rsid w:val="003877E8"/>
    <w:rsid w:val="003A15ED"/>
    <w:rsid w:val="003D0ABA"/>
    <w:rsid w:val="003D44FE"/>
    <w:rsid w:val="003D5E67"/>
    <w:rsid w:val="003F0F1F"/>
    <w:rsid w:val="003F1AD6"/>
    <w:rsid w:val="00403192"/>
    <w:rsid w:val="00404239"/>
    <w:rsid w:val="004119FB"/>
    <w:rsid w:val="00420E5D"/>
    <w:rsid w:val="00422451"/>
    <w:rsid w:val="00426499"/>
    <w:rsid w:val="00430AED"/>
    <w:rsid w:val="0043264F"/>
    <w:rsid w:val="00432EAB"/>
    <w:rsid w:val="0045198E"/>
    <w:rsid w:val="004608E1"/>
    <w:rsid w:val="004626F0"/>
    <w:rsid w:val="00477113"/>
    <w:rsid w:val="00480D94"/>
    <w:rsid w:val="00485619"/>
    <w:rsid w:val="00486EF7"/>
    <w:rsid w:val="004A7E6F"/>
    <w:rsid w:val="004B660C"/>
    <w:rsid w:val="004C628B"/>
    <w:rsid w:val="004C779E"/>
    <w:rsid w:val="004D2F05"/>
    <w:rsid w:val="004E00B6"/>
    <w:rsid w:val="004F1E13"/>
    <w:rsid w:val="00522046"/>
    <w:rsid w:val="00524FC7"/>
    <w:rsid w:val="00542604"/>
    <w:rsid w:val="00546A7E"/>
    <w:rsid w:val="00574ED3"/>
    <w:rsid w:val="00581FC1"/>
    <w:rsid w:val="0059184B"/>
    <w:rsid w:val="00591D2F"/>
    <w:rsid w:val="0059237C"/>
    <w:rsid w:val="00592E68"/>
    <w:rsid w:val="005A0D17"/>
    <w:rsid w:val="005D3B93"/>
    <w:rsid w:val="005D685F"/>
    <w:rsid w:val="005E3609"/>
    <w:rsid w:val="005E7499"/>
    <w:rsid w:val="005F2611"/>
    <w:rsid w:val="006142D5"/>
    <w:rsid w:val="006163FC"/>
    <w:rsid w:val="00620FD1"/>
    <w:rsid w:val="00622F1E"/>
    <w:rsid w:val="0062681F"/>
    <w:rsid w:val="0063022A"/>
    <w:rsid w:val="00631ABC"/>
    <w:rsid w:val="006438F9"/>
    <w:rsid w:val="00645BD4"/>
    <w:rsid w:val="00652E9F"/>
    <w:rsid w:val="00654305"/>
    <w:rsid w:val="006727D6"/>
    <w:rsid w:val="00694974"/>
    <w:rsid w:val="006A3A8E"/>
    <w:rsid w:val="006D0CC4"/>
    <w:rsid w:val="006D752F"/>
    <w:rsid w:val="006E40F2"/>
    <w:rsid w:val="006E749F"/>
    <w:rsid w:val="006F609A"/>
    <w:rsid w:val="00703738"/>
    <w:rsid w:val="00721908"/>
    <w:rsid w:val="00725EA0"/>
    <w:rsid w:val="00736B01"/>
    <w:rsid w:val="00742440"/>
    <w:rsid w:val="00745C97"/>
    <w:rsid w:val="00745C9A"/>
    <w:rsid w:val="007473E4"/>
    <w:rsid w:val="00753C5F"/>
    <w:rsid w:val="00765509"/>
    <w:rsid w:val="00775996"/>
    <w:rsid w:val="00777CD9"/>
    <w:rsid w:val="00785F01"/>
    <w:rsid w:val="00786F63"/>
    <w:rsid w:val="00790D87"/>
    <w:rsid w:val="007931CE"/>
    <w:rsid w:val="007A4BD3"/>
    <w:rsid w:val="007A7404"/>
    <w:rsid w:val="007C72E7"/>
    <w:rsid w:val="007E018B"/>
    <w:rsid w:val="007E2E6A"/>
    <w:rsid w:val="007F0939"/>
    <w:rsid w:val="007F3588"/>
    <w:rsid w:val="00805D6C"/>
    <w:rsid w:val="00812DD6"/>
    <w:rsid w:val="0081396D"/>
    <w:rsid w:val="00817FB4"/>
    <w:rsid w:val="00843639"/>
    <w:rsid w:val="0088092E"/>
    <w:rsid w:val="008A2ED4"/>
    <w:rsid w:val="008A53C2"/>
    <w:rsid w:val="008B543B"/>
    <w:rsid w:val="008C1706"/>
    <w:rsid w:val="008C78B3"/>
    <w:rsid w:val="008D144B"/>
    <w:rsid w:val="008D25B6"/>
    <w:rsid w:val="008E3921"/>
    <w:rsid w:val="00906198"/>
    <w:rsid w:val="00922294"/>
    <w:rsid w:val="00925BA0"/>
    <w:rsid w:val="00927536"/>
    <w:rsid w:val="00950C7F"/>
    <w:rsid w:val="009547AA"/>
    <w:rsid w:val="0096030F"/>
    <w:rsid w:val="00981705"/>
    <w:rsid w:val="00981890"/>
    <w:rsid w:val="009840B9"/>
    <w:rsid w:val="00986036"/>
    <w:rsid w:val="00994D06"/>
    <w:rsid w:val="00996537"/>
    <w:rsid w:val="00996E74"/>
    <w:rsid w:val="009B1CF9"/>
    <w:rsid w:val="009B27C9"/>
    <w:rsid w:val="009C6EF8"/>
    <w:rsid w:val="009C6F3F"/>
    <w:rsid w:val="009D459C"/>
    <w:rsid w:val="009F0667"/>
    <w:rsid w:val="009F0D99"/>
    <w:rsid w:val="009F2298"/>
    <w:rsid w:val="00A01E11"/>
    <w:rsid w:val="00A22105"/>
    <w:rsid w:val="00A240D2"/>
    <w:rsid w:val="00A35E64"/>
    <w:rsid w:val="00A37675"/>
    <w:rsid w:val="00A37F27"/>
    <w:rsid w:val="00A45789"/>
    <w:rsid w:val="00A5047D"/>
    <w:rsid w:val="00A64203"/>
    <w:rsid w:val="00A7392C"/>
    <w:rsid w:val="00A9214E"/>
    <w:rsid w:val="00A95BCA"/>
    <w:rsid w:val="00AA5454"/>
    <w:rsid w:val="00AC230F"/>
    <w:rsid w:val="00AC641E"/>
    <w:rsid w:val="00AE52EB"/>
    <w:rsid w:val="00AF5C34"/>
    <w:rsid w:val="00B01B68"/>
    <w:rsid w:val="00B061BC"/>
    <w:rsid w:val="00B209FD"/>
    <w:rsid w:val="00B40B1A"/>
    <w:rsid w:val="00B42E3E"/>
    <w:rsid w:val="00B4367D"/>
    <w:rsid w:val="00B50189"/>
    <w:rsid w:val="00B54D49"/>
    <w:rsid w:val="00B55483"/>
    <w:rsid w:val="00B626C3"/>
    <w:rsid w:val="00B6335C"/>
    <w:rsid w:val="00B65BA1"/>
    <w:rsid w:val="00B70307"/>
    <w:rsid w:val="00B76EAF"/>
    <w:rsid w:val="00B832F7"/>
    <w:rsid w:val="00B83B0C"/>
    <w:rsid w:val="00B84929"/>
    <w:rsid w:val="00B95FFD"/>
    <w:rsid w:val="00B97689"/>
    <w:rsid w:val="00BA7F0B"/>
    <w:rsid w:val="00BC4A58"/>
    <w:rsid w:val="00BD4A9A"/>
    <w:rsid w:val="00BE074F"/>
    <w:rsid w:val="00BE73E8"/>
    <w:rsid w:val="00BF4CC1"/>
    <w:rsid w:val="00BF4E4E"/>
    <w:rsid w:val="00BF7FFC"/>
    <w:rsid w:val="00C03DCA"/>
    <w:rsid w:val="00C045AA"/>
    <w:rsid w:val="00C11245"/>
    <w:rsid w:val="00C16FD5"/>
    <w:rsid w:val="00C257DE"/>
    <w:rsid w:val="00C361D8"/>
    <w:rsid w:val="00C36814"/>
    <w:rsid w:val="00C46403"/>
    <w:rsid w:val="00C5612F"/>
    <w:rsid w:val="00C56168"/>
    <w:rsid w:val="00C65A9B"/>
    <w:rsid w:val="00C80FAF"/>
    <w:rsid w:val="00C84015"/>
    <w:rsid w:val="00C92505"/>
    <w:rsid w:val="00C9477C"/>
    <w:rsid w:val="00CA1E64"/>
    <w:rsid w:val="00CA3C30"/>
    <w:rsid w:val="00CC08DA"/>
    <w:rsid w:val="00CC6AC5"/>
    <w:rsid w:val="00CD1B85"/>
    <w:rsid w:val="00CD3AB5"/>
    <w:rsid w:val="00CD5B60"/>
    <w:rsid w:val="00CD7819"/>
    <w:rsid w:val="00D07D57"/>
    <w:rsid w:val="00D16CC6"/>
    <w:rsid w:val="00D17919"/>
    <w:rsid w:val="00D22F58"/>
    <w:rsid w:val="00D358FE"/>
    <w:rsid w:val="00D41E6C"/>
    <w:rsid w:val="00D45E08"/>
    <w:rsid w:val="00D55884"/>
    <w:rsid w:val="00D55AEC"/>
    <w:rsid w:val="00D67320"/>
    <w:rsid w:val="00D72CE5"/>
    <w:rsid w:val="00D74F89"/>
    <w:rsid w:val="00D752DF"/>
    <w:rsid w:val="00D76C83"/>
    <w:rsid w:val="00D84845"/>
    <w:rsid w:val="00D958A2"/>
    <w:rsid w:val="00D95C4B"/>
    <w:rsid w:val="00D974D0"/>
    <w:rsid w:val="00DB1C47"/>
    <w:rsid w:val="00DB6D1F"/>
    <w:rsid w:val="00DC043B"/>
    <w:rsid w:val="00DC6DA1"/>
    <w:rsid w:val="00DD4CEF"/>
    <w:rsid w:val="00DE2FF6"/>
    <w:rsid w:val="00E07FCC"/>
    <w:rsid w:val="00E103BD"/>
    <w:rsid w:val="00E13D79"/>
    <w:rsid w:val="00E21037"/>
    <w:rsid w:val="00E26FD9"/>
    <w:rsid w:val="00E304F9"/>
    <w:rsid w:val="00E32110"/>
    <w:rsid w:val="00E33A5E"/>
    <w:rsid w:val="00E354F5"/>
    <w:rsid w:val="00E35671"/>
    <w:rsid w:val="00E4213F"/>
    <w:rsid w:val="00E43158"/>
    <w:rsid w:val="00E47F46"/>
    <w:rsid w:val="00E50ABD"/>
    <w:rsid w:val="00E57032"/>
    <w:rsid w:val="00E651AD"/>
    <w:rsid w:val="00E73221"/>
    <w:rsid w:val="00E75223"/>
    <w:rsid w:val="00E870BB"/>
    <w:rsid w:val="00EA7C09"/>
    <w:rsid w:val="00EB5A89"/>
    <w:rsid w:val="00EB60E5"/>
    <w:rsid w:val="00EF196E"/>
    <w:rsid w:val="00EF2629"/>
    <w:rsid w:val="00F04F21"/>
    <w:rsid w:val="00F076E5"/>
    <w:rsid w:val="00F2268E"/>
    <w:rsid w:val="00F42A1B"/>
    <w:rsid w:val="00F42AE3"/>
    <w:rsid w:val="00F43314"/>
    <w:rsid w:val="00F473C0"/>
    <w:rsid w:val="00F67C22"/>
    <w:rsid w:val="00F738FB"/>
    <w:rsid w:val="00F7592F"/>
    <w:rsid w:val="00F82C14"/>
    <w:rsid w:val="00F87EC1"/>
    <w:rsid w:val="00F92BF3"/>
    <w:rsid w:val="00FA225A"/>
    <w:rsid w:val="00FA6969"/>
    <w:rsid w:val="00FA7AB8"/>
    <w:rsid w:val="00FB3945"/>
    <w:rsid w:val="00FB3A06"/>
    <w:rsid w:val="00FC187C"/>
    <w:rsid w:val="00FD1466"/>
    <w:rsid w:val="00FD2054"/>
    <w:rsid w:val="00FF1972"/>
    <w:rsid w:val="00FF4068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1ED25-D7E9-4943-8637-23B9E6F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0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0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C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639"/>
  </w:style>
  <w:style w:type="paragraph" w:styleId="Stopka">
    <w:name w:val="footer"/>
    <w:basedOn w:val="Normalny"/>
    <w:link w:val="StopkaZnak"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3639"/>
  </w:style>
  <w:style w:type="character" w:styleId="Hipercze">
    <w:name w:val="Hyperlink"/>
    <w:basedOn w:val="Domylnaczcionkaakapitu"/>
    <w:uiPriority w:val="99"/>
    <w:unhideWhenUsed/>
    <w:rsid w:val="007F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cuj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layout>
        <c:manualLayout>
          <c:xMode val="edge"/>
          <c:yMode val="edge"/>
          <c:x val="2.0671296296296299E-2"/>
          <c:y val="2.3809523809523815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2446450291274567"/>
          <c:y val="0.18601188009393563"/>
          <c:w val="0.30836045494313213"/>
          <c:h val="0.7129386458271664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sposób, Pan(i) zdaniem, łatwiej uzyskać wyższe wynagrodzenie?</c:v>
                </c:pt>
              </c:strCache>
            </c:strRef>
          </c:tx>
          <c:dPt>
            <c:idx val="1"/>
            <c:bubble3D val="0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Zmieniając pracodawcę</c:v>
                </c:pt>
                <c:pt idx="1">
                  <c:v>Poprzez podwyżkę u obecnego pracodawcy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87018810148933"/>
          <c:y val="0.35548775153105888"/>
          <c:w val="0.30814833041703121"/>
          <c:h val="0.27783402074740682"/>
        </c:manualLayout>
      </c:layout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200"/>
            </a:pPr>
            <a:r>
              <a:rPr lang="pl-PL" sz="1200"/>
              <a:t>Co, w największym stopniu, mogłoby Pana(ią) </a:t>
            </a:r>
            <a:br>
              <a:rPr lang="pl-PL" sz="1200"/>
            </a:br>
            <a:r>
              <a:rPr lang="pl-PL" sz="1200"/>
              <a:t>skłonić do poszukiwania nowej pracy? </a:t>
            </a:r>
            <a:r>
              <a:rPr lang="pl-PL" sz="1200" b="0"/>
              <a:t>(możliwość wskazania max 3 odpowiedzi)</a:t>
            </a:r>
          </a:p>
        </c:rich>
      </c:tx>
      <c:layout>
        <c:manualLayout>
          <c:xMode val="edge"/>
          <c:yMode val="edge"/>
          <c:x val="1.4886759064619262E-2"/>
          <c:y val="1.916932907348252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Zmiana warunków zatrudnienia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0.32000000000000139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Pogorszając się sytuacja finansowa mojej firmy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Arkusz1!$B$3</c:f>
              <c:numCache>
                <c:formatCode>0%</c:formatCode>
                <c:ptCount val="1"/>
                <c:pt idx="0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Pogorszająca się atmosfera w firmie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Arkusz1!$B$4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Informacja, że na moim stanowisk w innych firmach zarabia się lepiej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Arkusz1!$B$5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Brak możliwości dalszego rozwoju w danej firmie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Arkusz1!$B$6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Zmiana lokalizacji mojej firmy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Arkusz1!$B$7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6"/>
          <c:order val="6"/>
          <c:tx>
            <c:strRef>
              <c:f>Arkusz1!$A$8</c:f>
              <c:strCache>
                <c:ptCount val="1"/>
                <c:pt idx="0">
                  <c:v>Konieczność pracy po godzinach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Arkusz1!$B$8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7"/>
          <c:order val="7"/>
          <c:tx>
            <c:strRef>
              <c:f>Arkusz1!$A$9</c:f>
              <c:strCache>
                <c:ptCount val="1"/>
                <c:pt idx="0">
                  <c:v>Dodatkowe obowiązki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Arkusz1!$B$9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8"/>
          <c:order val="8"/>
          <c:tx>
            <c:strRef>
              <c:f>Arkusz1!$A$10</c:f>
              <c:strCache>
                <c:ptCount val="1"/>
                <c:pt idx="0">
                  <c:v>Oferta wyższych zarobków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Arkusz1!$B$10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9"/>
          <c:order val="9"/>
          <c:tx>
            <c:strRef>
              <c:f>Arkusz1!$A$11</c:f>
              <c:strCache>
                <c:ptCount val="1"/>
                <c:pt idx="0">
                  <c:v>Konieczność np. utrata pracy, likwidacja stanowiska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Arkusz1!$B$11</c:f>
              <c:numCache>
                <c:formatCode>0%</c:formatCode>
                <c:ptCount val="1"/>
                <c:pt idx="0">
                  <c:v>2.0000000000000011E-2</c:v>
                </c:pt>
              </c:numCache>
            </c:numRef>
          </c:val>
        </c:ser>
        <c:ser>
          <c:idx val="10"/>
          <c:order val="10"/>
          <c:tx>
            <c:strRef>
              <c:f>Arkusz1!$A$12</c:f>
              <c:strCache>
                <c:ptCount val="1"/>
                <c:pt idx="0">
                  <c:v>Możliwość znalezienie pracy bliżej miejsca zamieszkania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Arkusz1!$B$12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1"/>
          <c:order val="11"/>
          <c:tx>
            <c:strRef>
              <c:f>Arkusz1!$A$13</c:f>
              <c:strCache>
                <c:ptCount val="1"/>
                <c:pt idx="0">
                  <c:v>Zmiana w sytuacji rodzinnej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Arkusz1!$B$13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Arkusz1!$A$14</c:f>
              <c:strCache>
                <c:ptCount val="1"/>
                <c:pt idx="0">
                  <c:v>Coś innego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Arkusz1!$B$14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3"/>
          <c:order val="13"/>
          <c:tx>
            <c:strRef>
              <c:f>Arkusz1!$A$15</c:f>
              <c:strCache>
                <c:ptCount val="1"/>
                <c:pt idx="0">
                  <c:v>Nic nie mogłoby mnie skłonić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Co, w największym stopniu, mogłoby Pana(ią) skłonić do poszukiwania nowej pracy?</c:v>
                </c:pt>
              </c:strCache>
            </c:strRef>
          </c:cat>
          <c:val>
            <c:numRef>
              <c:f>Arkusz1!$B$15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7064000"/>
        <c:axId val="417064560"/>
      </c:barChart>
      <c:catAx>
        <c:axId val="41706400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417064560"/>
        <c:crosses val="autoZero"/>
        <c:auto val="1"/>
        <c:lblAlgn val="ctr"/>
        <c:lblOffset val="100"/>
        <c:noMultiLvlLbl val="0"/>
      </c:catAx>
      <c:valAx>
        <c:axId val="417064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1706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92982456140902"/>
          <c:y val="0.13946191508670114"/>
          <c:w val="0.33991228070175683"/>
          <c:h val="0.86053808491329886"/>
        </c:manualLayout>
      </c:layout>
      <c:overlay val="0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0B04-7EF9-447B-A919-C6FA5488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 Agencja Reklamowa Sp. z o.o.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Sokołowska</dc:creator>
  <cp:lastModifiedBy>Anna Częścik</cp:lastModifiedBy>
  <cp:revision>3</cp:revision>
  <cp:lastPrinted>2015-10-13T13:34:00Z</cp:lastPrinted>
  <dcterms:created xsi:type="dcterms:W3CDTF">2015-11-26T11:12:00Z</dcterms:created>
  <dcterms:modified xsi:type="dcterms:W3CDTF">2015-11-26T11:12:00Z</dcterms:modified>
</cp:coreProperties>
</file>