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74EA687D" w:rsidR="009842D3" w:rsidRPr="00BC4839" w:rsidRDefault="00CF20CD" w:rsidP="00EA6C41">
      <w:pPr>
        <w:pStyle w:val="Nagwek2"/>
        <w:spacing w:before="840" w:line="240" w:lineRule="auto"/>
        <w:rPr>
          <w:rFonts w:ascii="Trebuchet MS" w:hAnsi="Trebuchet MS"/>
          <w:color w:val="464F54" w:themeColor="text2" w:themeShade="BF"/>
          <w:sz w:val="48"/>
          <w:szCs w:val="48"/>
        </w:rPr>
      </w:pPr>
      <w:r w:rsidDel="00CF20CD">
        <w:rPr>
          <w:rFonts w:ascii="Trebuchet MS" w:hAnsi="Trebuchet MS"/>
          <w:b/>
          <w:color w:val="FF0000"/>
        </w:rPr>
        <w:t xml:space="preserve"> </w:t>
      </w:r>
      <w:r w:rsidR="000B5DC6">
        <w:rPr>
          <w:rFonts w:ascii="Trebuchet MS" w:hAnsi="Trebuchet MS"/>
          <w:color w:val="464F54" w:themeColor="text2" w:themeShade="BF"/>
          <w:sz w:val="48"/>
          <w:szCs w:val="48"/>
        </w:rPr>
        <w:t>„Acer“ pristato visiškai naują žaidimų mėgėjams skirtų nešiojamųjų kompiuterių liniją „Nitro 5“</w:t>
      </w:r>
    </w:p>
    <w:p w14:paraId="52AB5C79" w14:textId="7B0747A0" w:rsidR="00CD1FC4" w:rsidRDefault="00587BCB" w:rsidP="0005791C">
      <w:pPr>
        <w:rPr>
          <w:rFonts w:ascii="Trebuchet MS" w:hAnsi="Trebuchet MS"/>
          <w:color w:val="464F54" w:themeColor="text2" w:themeShade="BF"/>
          <w:sz w:val="32"/>
          <w:szCs w:val="32"/>
        </w:rPr>
      </w:pPr>
      <w:r>
        <w:rPr>
          <w:rFonts w:ascii="Trebuchet MS" w:hAnsi="Trebuchet MS"/>
          <w:color w:val="464F54" w:themeColor="text2" w:themeShade="BF"/>
          <w:sz w:val="32"/>
          <w:szCs w:val="32"/>
        </w:rPr>
        <w:t xml:space="preserve">Nepriekaištingas sprendimas šiuolaikinių žaidimų mėgėjams už prieinamą kainą </w:t>
      </w:r>
    </w:p>
    <w:p w14:paraId="49E55BB2" w14:textId="77777777" w:rsidR="006B5CD6" w:rsidRPr="00BC4839" w:rsidRDefault="006B5CD6" w:rsidP="0005791C">
      <w:pPr>
        <w:spacing w:before="480" w:line="276" w:lineRule="auto"/>
        <w:rPr>
          <w:rFonts w:ascii="Trebuchet MS" w:hAnsi="Trebuchet MS"/>
          <w:b/>
          <w:color w:val="464F54" w:themeColor="text2" w:themeShade="BF"/>
          <w:sz w:val="24"/>
          <w:szCs w:val="24"/>
        </w:rPr>
      </w:pPr>
      <w:r>
        <w:rPr>
          <w:rFonts w:ascii="Trebuchet MS" w:hAnsi="Trebuchet MS"/>
          <w:b/>
          <w:color w:val="464F54" w:themeColor="text2" w:themeShade="BF"/>
          <w:sz w:val="24"/>
          <w:szCs w:val="24"/>
        </w:rPr>
        <w:t>Redaktoriaus santrauka</w:t>
      </w:r>
    </w:p>
    <w:p w14:paraId="1D85D9DC" w14:textId="26985745" w:rsidR="000B5DC6" w:rsidRPr="006E324C" w:rsidRDefault="00EE47D9" w:rsidP="009F7A08">
      <w:pPr>
        <w:pStyle w:val="NormalnyWeb"/>
        <w:numPr>
          <w:ilvl w:val="0"/>
          <w:numId w:val="2"/>
        </w:numPr>
        <w:shd w:val="clear" w:color="auto" w:fill="FFFFFF"/>
        <w:spacing w:after="240"/>
        <w:rPr>
          <w:rFonts w:ascii="Trebuchet MS" w:eastAsia="Times New Roman" w:hAnsi="Trebuchet MS" w:cs="Arial"/>
          <w:color w:val="464F54" w:themeColor="text2" w:themeShade="BF"/>
          <w:sz w:val="22"/>
          <w:szCs w:val="22"/>
        </w:rPr>
      </w:pPr>
      <w:r>
        <w:rPr>
          <w:rFonts w:ascii="Trebuchet MS" w:hAnsi="Trebuchet MS"/>
          <w:color w:val="464F54" w:themeColor="text2" w:themeShade="BF"/>
          <w:sz w:val="22"/>
          <w:szCs w:val="22"/>
        </w:rPr>
        <w:t>Siūlomi „Nitro 5“ modeliai – su „NVIDIA</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xml:space="preserve"> GeForce</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xml:space="preserve"> GTX 1050 Ti“ ar ankstesnės versijos grafikos plokšte bei 7-osios kartos „Intel</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Core</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procesoriumi arba su „AMD Radeon™ RX550“ grafikos plokšte bei 7-osios kartos AMD A serijos procesoriumi.</w:t>
      </w:r>
    </w:p>
    <w:p w14:paraId="6CB3649A" w14:textId="6740876C" w:rsidR="00D32B96" w:rsidRDefault="005F2E8C" w:rsidP="005F2E8C">
      <w:pPr>
        <w:pStyle w:val="NormalnyWeb"/>
        <w:numPr>
          <w:ilvl w:val="0"/>
          <w:numId w:val="2"/>
        </w:numPr>
        <w:shd w:val="clear" w:color="auto" w:fill="FFFFFF"/>
        <w:spacing w:after="240"/>
        <w:rPr>
          <w:rFonts w:ascii="Trebuchet MS" w:eastAsia="Times New Roman" w:hAnsi="Trebuchet MS" w:cs="Arial"/>
          <w:color w:val="464F54" w:themeColor="text2" w:themeShade="BF"/>
          <w:sz w:val="22"/>
          <w:szCs w:val="22"/>
        </w:rPr>
      </w:pPr>
      <w:r>
        <w:rPr>
          <w:rFonts w:ascii="Trebuchet MS" w:hAnsi="Trebuchet MS"/>
          <w:color w:val="464F54" w:themeColor="text2" w:themeShade="BF"/>
          <w:sz w:val="22"/>
          <w:szCs w:val="22"/>
        </w:rPr>
        <w:t>Integruotas dvigubas ventiliatorius su „Acer Coolboost™“ technologija dirba greičiau ir aušina veiksmingiau. Be to, vartotojai gali patys reguliuoti aušinimo procesą, ypač kai įrenginys naudojamas intensyviau.</w:t>
      </w:r>
      <w:r>
        <w:t>.</w:t>
      </w:r>
    </w:p>
    <w:p w14:paraId="079B2230" w14:textId="0BC9AC45" w:rsidR="005F2E8C" w:rsidRPr="00D83113" w:rsidRDefault="004350DC" w:rsidP="00D83113">
      <w:pPr>
        <w:numPr>
          <w:ilvl w:val="0"/>
          <w:numId w:val="2"/>
        </w:numPr>
        <w:spacing w:line="276" w:lineRule="auto"/>
        <w:rPr>
          <w:rFonts w:ascii="Trebuchet MS" w:hAnsi="Trebuchet MS"/>
          <w:color w:val="464F54" w:themeColor="text2" w:themeShade="BF"/>
          <w:sz w:val="22"/>
          <w:szCs w:val="22"/>
        </w:rPr>
      </w:pPr>
      <w:r>
        <w:rPr>
          <w:rFonts w:ascii="Trebuchet MS" w:hAnsi="Trebuchet MS"/>
          <w:color w:val="464F54" w:themeColor="text2" w:themeShade="BF"/>
          <w:sz w:val="22"/>
          <w:szCs w:val="22"/>
        </w:rPr>
        <w:t>Griežtą jo dizainą sušvelnina ir elegantiškumo suteikia šiuolaikiškas raudonas nugarėlės lankstas.</w:t>
      </w:r>
    </w:p>
    <w:p w14:paraId="2E0ED68E" w14:textId="1EDC28CD" w:rsidR="00E56884" w:rsidRDefault="00B6173E" w:rsidP="00E56884">
      <w:pPr>
        <w:spacing w:before="480" w:after="0" w:line="360" w:lineRule="auto"/>
        <w:rPr>
          <w:rFonts w:ascii="Trebuchet MS" w:hAnsi="Trebuchet MS"/>
          <w:color w:val="464F54" w:themeColor="text2" w:themeShade="BF"/>
          <w:sz w:val="22"/>
          <w:szCs w:val="22"/>
        </w:rPr>
      </w:pPr>
      <w:r>
        <w:rPr>
          <w:rStyle w:val="Nagwek3Znak"/>
          <w:rFonts w:ascii="Trebuchet MS" w:hAnsi="Trebuchet MS"/>
          <w:b/>
          <w:color w:val="464F54" w:themeColor="text2" w:themeShade="BF"/>
          <w:sz w:val="22"/>
          <w:szCs w:val="22"/>
        </w:rPr>
        <w:t>TAIPĖJUS, TAIVANAS (</w:t>
      </w:r>
      <w:r>
        <w:rPr>
          <w:rFonts w:ascii="Trebuchet MS" w:hAnsi="Trebuchet MS"/>
          <w:b/>
          <w:bCs/>
          <w:color w:val="464F54" w:themeColor="text2" w:themeShade="BF"/>
          <w:sz w:val="22"/>
          <w:szCs w:val="22"/>
        </w:rPr>
        <w:t xml:space="preserve">2017 m. </w:t>
      </w:r>
      <w:r>
        <w:rPr>
          <w:rStyle w:val="Nagwek3Znak"/>
          <w:rFonts w:ascii="Trebuchet MS" w:hAnsi="Trebuchet MS"/>
          <w:b/>
          <w:color w:val="464F54" w:themeColor="text2" w:themeShade="BF"/>
          <w:sz w:val="22"/>
          <w:szCs w:val="22"/>
        </w:rPr>
        <w:t xml:space="preserve">gegužės </w:t>
      </w:r>
      <w:r w:rsidR="00CF20CD">
        <w:rPr>
          <w:rStyle w:val="Nagwek3Znak"/>
          <w:rFonts w:ascii="Trebuchet MS" w:hAnsi="Trebuchet MS"/>
          <w:b/>
          <w:color w:val="464F54" w:themeColor="text2" w:themeShade="BF"/>
          <w:sz w:val="22"/>
          <w:szCs w:val="22"/>
        </w:rPr>
        <w:t>30</w:t>
      </w:r>
      <w:r>
        <w:rPr>
          <w:rStyle w:val="Nagwek3Znak"/>
          <w:rFonts w:ascii="Trebuchet MS" w:hAnsi="Trebuchet MS"/>
          <w:b/>
          <w:color w:val="464F54" w:themeColor="text2" w:themeShade="BF"/>
          <w:sz w:val="22"/>
          <w:szCs w:val="22"/>
        </w:rPr>
        <w:t> d.)</w:t>
      </w:r>
      <w:r>
        <w:rPr>
          <w:rFonts w:ascii="Trebuchet MS" w:hAnsi="Trebuchet MS"/>
          <w:color w:val="464F54" w:themeColor="text2" w:themeShade="BF"/>
          <w:sz w:val="22"/>
          <w:szCs w:val="22"/>
        </w:rPr>
        <w:t>. Šiandien „Acer“ paskelbė apie naują žaidimų mėgėjams skirtų nešiojamųjų kompiuterių liniją „Nitro“. Pirmosios „Acer Nitro“ šeimos „Nitro 5“ serijos nešiojamieji kompiuteriai – tai tobulas griežto, stilingo dizaino ir galingų funkcijų derinys. Vartotojai gali rinktis iš daugybės modelių su populiariomis grafikos plokštėmis ir procesoriais, kurie atitiks individualias jų reikmes ir finansines galimybes.</w:t>
      </w:r>
    </w:p>
    <w:p w14:paraId="4E10BB6F" w14:textId="7F244F2E" w:rsidR="00A254B3" w:rsidRPr="00157C01" w:rsidRDefault="00A254B3" w:rsidP="00D83113">
      <w:pPr>
        <w:spacing w:before="240" w:after="0" w:line="360" w:lineRule="auto"/>
        <w:rPr>
          <w:rFonts w:ascii="Trebuchet MS" w:hAnsi="Trebuchet MS"/>
          <w:color w:val="464F54" w:themeColor="text2" w:themeShade="BF"/>
          <w:sz w:val="22"/>
          <w:szCs w:val="22"/>
        </w:rPr>
      </w:pPr>
      <w:r>
        <w:rPr>
          <w:rFonts w:ascii="Trebuchet MS" w:hAnsi="Trebuchet MS"/>
          <w:color w:val="464F54" w:themeColor="text2" w:themeShade="BF"/>
          <w:sz w:val="22"/>
          <w:szCs w:val="22"/>
        </w:rPr>
        <w:t>Galimos komplektacijos</w:t>
      </w:r>
      <w:r w:rsidR="00036793">
        <w:rPr>
          <w:rStyle w:val="Odwoanieprzypisukocowego"/>
          <w:rFonts w:ascii="Trebuchet MS" w:hAnsi="Trebuchet MS"/>
          <w:color w:val="464F54" w:themeColor="text2" w:themeShade="BF"/>
          <w:sz w:val="22"/>
          <w:szCs w:val="22"/>
        </w:rPr>
        <w:endnoteReference w:id="1"/>
      </w:r>
      <w:r>
        <w:rPr>
          <w:rFonts w:ascii="Trebuchet MS" w:hAnsi="Trebuchet MS"/>
          <w:color w:val="464F54" w:themeColor="text2" w:themeShade="BF"/>
          <w:sz w:val="22"/>
          <w:szCs w:val="22"/>
        </w:rPr>
        <w:t xml:space="preserve"> – su „NVIDIA</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xml:space="preserve"> GeForce</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xml:space="preserve"> GTX 1050 Ti“ ar ankstesnės versijos grafikos plokšte bei 7-osios kartos „Intel</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Core</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xml:space="preserve">“ procesoriumi arba su „AMD Radeon™ RX550“ grafikos plokšte bei 7-osios kartos AMD A serijos procesoriumi. Visuose „Nitro 5“ serijos nešiojamuosiuose kompiuteriuose įdiegta operacinė sistema „Windows 10“ ir integruotas iki 32 GB talpos DDR4 2400 MHz atminties modulis.  </w:t>
      </w:r>
    </w:p>
    <w:p w14:paraId="74EF445C" w14:textId="63A0CF33" w:rsidR="00D32B96" w:rsidRPr="003B26FF" w:rsidRDefault="009531CD" w:rsidP="00D83113">
      <w:pPr>
        <w:spacing w:before="240" w:after="0" w:line="360" w:lineRule="auto"/>
        <w:rPr>
          <w:rFonts w:ascii="Trebuchet MS" w:hAnsi="Trebuchet MS"/>
          <w:color w:val="auto"/>
          <w:sz w:val="22"/>
          <w:szCs w:val="22"/>
        </w:rPr>
      </w:pPr>
      <w:r>
        <w:rPr>
          <w:rFonts w:ascii="Trebuchet MS" w:hAnsi="Trebuchet MS"/>
          <w:color w:val="464F54" w:themeColor="text2" w:themeShade="BF"/>
          <w:sz w:val="22"/>
          <w:szCs w:val="22"/>
        </w:rPr>
        <w:t>Be to, kad „Nitro 5“ serijos nešiojamieji kompiuteriai pasižymi trumpesniu sistemos paleisties ir žaidimo įkrovos laiku, kai kuriuose modeliuose</w:t>
      </w:r>
      <w:r>
        <w:rPr>
          <w:rFonts w:ascii="Trebuchet MS" w:hAnsi="Trebuchet MS"/>
          <w:color w:val="464F54" w:themeColor="text2" w:themeShade="BF"/>
          <w:sz w:val="22"/>
          <w:szCs w:val="22"/>
          <w:highlight w:val="yellow"/>
          <w:vertAlign w:val="superscript"/>
        </w:rPr>
        <w:t>1</w:t>
      </w:r>
      <w:r>
        <w:rPr>
          <w:rFonts w:ascii="Trebuchet MS" w:hAnsi="Trebuchet MS"/>
          <w:color w:val="464F54" w:themeColor="text2" w:themeShade="BF"/>
          <w:sz w:val="22"/>
          <w:szCs w:val="22"/>
        </w:rPr>
        <w:t xml:space="preserve"> dar integruotas itin didelės spartos „PCIe“ SSD atminties modulis (iki 512 GB), susietas su pasirinktine HDD saugykla (iki 2 TB).  Gigabitinio </w:t>
      </w:r>
      <w:r>
        <w:rPr>
          <w:rFonts w:ascii="Trebuchet MS" w:hAnsi="Trebuchet MS"/>
          <w:color w:val="464F54" w:themeColor="text2" w:themeShade="BF"/>
          <w:sz w:val="22"/>
          <w:szCs w:val="22"/>
        </w:rPr>
        <w:lastRenderedPageBreak/>
        <w:t xml:space="preserve">eterneto prievadas užtikrina greitą ir patikimą laidinį, tuo tarpu 802.11ac 2 x 2 MIMO technologija – itin spartų belaidį ryšį. </w:t>
      </w:r>
      <w:r>
        <w:rPr>
          <w:rFonts w:ascii="Trebuchet MS" w:hAnsi="Trebuchet MS"/>
          <w:sz w:val="22"/>
          <w:szCs w:val="22"/>
        </w:rPr>
        <w:t xml:space="preserve">Kitos jungtys: </w:t>
      </w:r>
      <w:r>
        <w:rPr>
          <w:rFonts w:ascii="Trebuchet MS" w:hAnsi="Trebuchet MS"/>
          <w:color w:val="464F54" w:themeColor="text2" w:themeShade="BF"/>
          <w:sz w:val="22"/>
          <w:szCs w:val="22"/>
        </w:rPr>
        <w:t>USB 3.1 C tipo („Gen 1“) prievadas, USB 3.0 prievadas, skirtais išjungtam įrenginiui įkrauti, du USB 2.0 prievadai ir</w:t>
      </w:r>
      <w:r>
        <w:rPr>
          <w:rFonts w:ascii="Trebuchet MS" w:hAnsi="Trebuchet MS"/>
          <w:sz w:val="22"/>
          <w:szCs w:val="22"/>
        </w:rPr>
        <w:t xml:space="preserve"> HDMI 2.0 prievadas, kuris palaiko iki 90 Hz atnaujinimo spartą. </w:t>
      </w:r>
    </w:p>
    <w:p w14:paraId="49C323B4" w14:textId="5204F3FA" w:rsidR="00484A96" w:rsidRDefault="00BC4839" w:rsidP="00D83113">
      <w:pPr>
        <w:spacing w:before="240" w:after="0" w:line="360" w:lineRule="auto"/>
        <w:rPr>
          <w:rFonts w:ascii="Trebuchet MS" w:hAnsi="Trebuchet MS"/>
          <w:color w:val="464F54" w:themeColor="text2" w:themeShade="BF"/>
          <w:sz w:val="22"/>
          <w:szCs w:val="22"/>
        </w:rPr>
      </w:pPr>
      <w:r>
        <w:rPr>
          <w:rFonts w:ascii="Trebuchet MS" w:hAnsi="Trebuchet MS"/>
          <w:color w:val="464F54" w:themeColor="text2" w:themeShade="BF"/>
          <w:sz w:val="22"/>
          <w:szCs w:val="22"/>
        </w:rPr>
        <w:t>Žinoma, nė viena žaidimo sistema nėra visavertė be šilumos kontrolės sprendimo, kuris leistų reguliuoti įrenginio skleidžiamą šilumą ir užtikrinti kuo geresnį jo veikimą. „Nitro 5“ serijos nešiojamuosiuose kompiuteriuose integruotas dvigubas ventiliatorius su „Acer Coolboost</w:t>
      </w:r>
      <w:r>
        <w:rPr>
          <w:rFonts w:ascii="Trebuchet MS" w:hAnsi="Trebuchet MS"/>
          <w:color w:val="464F54" w:themeColor="text2" w:themeShade="BF"/>
          <w:sz w:val="22"/>
          <w:szCs w:val="22"/>
          <w:vertAlign w:val="superscript"/>
        </w:rPr>
        <w:t>™</w:t>
      </w:r>
      <w:r>
        <w:rPr>
          <w:rFonts w:ascii="Trebuchet MS" w:hAnsi="Trebuchet MS"/>
          <w:color w:val="464F54" w:themeColor="text2" w:themeShade="BF"/>
          <w:sz w:val="22"/>
          <w:szCs w:val="22"/>
        </w:rPr>
        <w:t>“ technologija, kuris dirba greičiau ir aušina veiksmingiau. Be to, vartotojai gali patys reguliuoti aušinimo procesą, ypač kai įrenginys naudojamas intensyviau.</w:t>
      </w:r>
    </w:p>
    <w:p w14:paraId="7DE654C5" w14:textId="76A31E5D" w:rsidR="00805799" w:rsidRDefault="00E56884" w:rsidP="00D83113">
      <w:pPr>
        <w:spacing w:before="240" w:after="0" w:line="360" w:lineRule="auto"/>
        <w:rPr>
          <w:rFonts w:ascii="Trebuchet MS" w:hAnsi="Trebuchet MS"/>
          <w:color w:val="464F54" w:themeColor="text2" w:themeShade="BF"/>
          <w:sz w:val="22"/>
          <w:szCs w:val="22"/>
        </w:rPr>
      </w:pPr>
      <w:r>
        <w:rPr>
          <w:rFonts w:ascii="Trebuchet MS" w:hAnsi="Trebuchet MS"/>
          <w:color w:val="464F54" w:themeColor="text2" w:themeShade="BF"/>
          <w:sz w:val="22"/>
          <w:szCs w:val="22"/>
        </w:rPr>
        <w:t>Visi modeliai turi raiškųjį (1920 x 1080) 15,6 colio įstrižainės IPS</w:t>
      </w:r>
      <w:r w:rsidR="005F2E8C">
        <w:rPr>
          <w:rStyle w:val="Odwoanieprzypisukocowego"/>
          <w:rFonts w:ascii="Trebuchet MS" w:hAnsi="Trebuchet MS"/>
          <w:color w:val="464F54" w:themeColor="text2" w:themeShade="BF"/>
          <w:sz w:val="22"/>
          <w:szCs w:val="22"/>
        </w:rPr>
        <w:endnoteReference w:id="2"/>
      </w:r>
      <w:r>
        <w:rPr>
          <w:rFonts w:ascii="Trebuchet MS" w:hAnsi="Trebuchet MS"/>
          <w:color w:val="464F54" w:themeColor="text2" w:themeShade="BF"/>
          <w:sz w:val="22"/>
          <w:szCs w:val="22"/>
        </w:rPr>
        <w:t xml:space="preserve"> ekraną, o „Dolby Audio™ Premium“ ir „Acer TrueHarmony™“ technologijos užtikrina neįtikėtinos gelmės garsą, tad žaidžiant ar žiūrint filmus galima visiškai pasinerti į ekrane regimą tikrovę.  </w:t>
      </w:r>
    </w:p>
    <w:p w14:paraId="6126139B" w14:textId="3000846A" w:rsidR="006E324C" w:rsidRPr="006E324C" w:rsidRDefault="00A254B3" w:rsidP="00D83113">
      <w:pPr>
        <w:spacing w:before="240" w:after="0" w:line="360" w:lineRule="auto"/>
        <w:rPr>
          <w:rFonts w:ascii="Trebuchet MS" w:hAnsi="Trebuchet MS"/>
          <w:color w:val="464F54" w:themeColor="text2" w:themeShade="BF"/>
          <w:sz w:val="22"/>
          <w:szCs w:val="22"/>
        </w:rPr>
      </w:pPr>
      <w:r>
        <w:rPr>
          <w:rFonts w:ascii="Trebuchet MS" w:hAnsi="Trebuchet MS"/>
          <w:color w:val="464F54" w:themeColor="text2" w:themeShade="BF"/>
          <w:sz w:val="22"/>
          <w:szCs w:val="22"/>
        </w:rPr>
        <w:t>Įmantraus dizaino „Nitro 5“ nešiojamieji kompiuteriai yra juodu matiniu, plonomis linijomis išraižytu korpusu su glotniu raudonu lankstu, einančiu išilgai nugarėlės virš aušinimo angos sodriai juodomis grotelėmis. Įrengtas foninis raudonas klaviatūros apšvietimas, o jutiklinio kilimėlio WASD klavišai, kad būtų patogiau naudoti, pažymėti raudonomis juostelėmis.</w:t>
      </w:r>
    </w:p>
    <w:p w14:paraId="6551708C" w14:textId="41BA190B" w:rsidR="004727EA" w:rsidRPr="00D34C2D" w:rsidRDefault="00DE32F6">
      <w:pPr>
        <w:spacing w:before="240" w:after="0" w:line="360" w:lineRule="auto"/>
        <w:rPr>
          <w:rFonts w:ascii="Trebuchet MS" w:hAnsi="Trebuchet MS"/>
          <w:b/>
          <w:color w:val="464F54" w:themeColor="text2" w:themeShade="BF"/>
          <w:sz w:val="24"/>
          <w:szCs w:val="24"/>
        </w:rPr>
      </w:pPr>
      <w:r>
        <w:rPr>
          <w:rFonts w:ascii="Trebuchet MS" w:hAnsi="Trebuchet MS"/>
          <w:b/>
          <w:color w:val="464F54" w:themeColor="text2" w:themeShade="BF"/>
          <w:sz w:val="24"/>
          <w:szCs w:val="24"/>
        </w:rPr>
        <w:t>Kaina ir prieinamumas</w:t>
      </w:r>
    </w:p>
    <w:p w14:paraId="421B45D0" w14:textId="63CAFD55" w:rsidR="009B3E10" w:rsidRDefault="009B3E10" w:rsidP="009B3E10">
      <w:pPr>
        <w:spacing w:before="240" w:after="0" w:line="360" w:lineRule="auto"/>
        <w:rPr>
          <w:rFonts w:ascii="Trebuchet MS" w:hAnsi="Trebuchet MS"/>
          <w:color w:val="464F54" w:themeColor="text2" w:themeShade="BF"/>
          <w:sz w:val="22"/>
          <w:szCs w:val="22"/>
        </w:rPr>
      </w:pPr>
      <w:r>
        <w:rPr>
          <w:rFonts w:ascii="Trebuchet MS" w:hAnsi="Trebuchet MS"/>
          <w:color w:val="464F54" w:themeColor="text2" w:themeShade="BF"/>
          <w:sz w:val="22"/>
          <w:szCs w:val="22"/>
        </w:rPr>
        <w:t>Šiaurės Amerikoje ir Kinijoje „Acer Nitro 5“ bus prekiaujama nuo liepos mėnesio (kaina atitinkamai nuo 899 USD ir nuo 5 499 CNY), o Europos, Vidurio Rytų ir Afrikos (EMEA) regione – nuo rugpjūčio mėnesio (kaina nuo 1 099 EUR).</w:t>
      </w:r>
    </w:p>
    <w:p w14:paraId="7646B018" w14:textId="3D1D7140" w:rsidR="00714DA5" w:rsidRDefault="00A43DBE" w:rsidP="00DB5786">
      <w:pPr>
        <w:spacing w:before="240" w:after="0" w:line="360" w:lineRule="auto"/>
        <w:rPr>
          <w:rFonts w:ascii="Trebuchet MS" w:hAnsi="Trebuchet MS"/>
          <w:color w:val="464F54" w:themeColor="text2" w:themeShade="BF"/>
          <w:sz w:val="22"/>
          <w:szCs w:val="22"/>
        </w:rPr>
      </w:pPr>
      <w:r>
        <w:rPr>
          <w:rFonts w:ascii="Trebuchet MS" w:hAnsi="Trebuchet MS"/>
          <w:color w:val="464F54" w:themeColor="text2" w:themeShade="BF"/>
          <w:sz w:val="22"/>
          <w:szCs w:val="22"/>
        </w:rPr>
        <w:t xml:space="preserve">Tikslūs techniniai duomenys, kaina ir prieinamumas priklauso nuo regiono. Daugiau informacijos apie gaminio prieinamumą, techninius duomenis ir kainą konkrečioje rinkoje teiraukitės artimiausiame „Acer“ biure, kurio kontaktinius duomenis rasite interneto svetainėje </w:t>
      </w:r>
      <w:hyperlink r:id="rId8" w:history="1">
        <w:r>
          <w:rPr>
            <w:rStyle w:val="Hipercze"/>
            <w:rFonts w:ascii="Trebuchet MS" w:hAnsi="Trebuchet MS"/>
            <w:color w:val="464F54" w:themeColor="text2" w:themeShade="BF"/>
            <w:sz w:val="22"/>
            <w:szCs w:val="22"/>
          </w:rPr>
          <w:t>www.acer.com</w:t>
        </w:r>
      </w:hyperlink>
      <w:r>
        <w:rPr>
          <w:rFonts w:ascii="Trebuchet MS" w:hAnsi="Trebuchet MS"/>
          <w:color w:val="464F54" w:themeColor="text2" w:themeShade="BF"/>
          <w:sz w:val="22"/>
          <w:szCs w:val="22"/>
        </w:rPr>
        <w:t>.</w:t>
      </w:r>
    </w:p>
    <w:p w14:paraId="2D8E7B65" w14:textId="4A656350" w:rsidR="00714DA5" w:rsidRDefault="00714DA5">
      <w:pPr>
        <w:spacing w:after="200" w:line="276" w:lineRule="auto"/>
        <w:rPr>
          <w:rFonts w:ascii="Trebuchet MS" w:hAnsi="Trebuchet MS"/>
          <w:color w:val="464F54" w:themeColor="text2" w:themeShade="BF"/>
          <w:sz w:val="22"/>
          <w:szCs w:val="22"/>
        </w:rPr>
      </w:pPr>
    </w:p>
    <w:p w14:paraId="022564EC" w14:textId="520EA3DE" w:rsidR="00CD1FC4" w:rsidRPr="00D34C2D" w:rsidRDefault="00714DA5" w:rsidP="0005791C">
      <w:pPr>
        <w:spacing w:before="240" w:after="0" w:line="360" w:lineRule="auto"/>
        <w:jc w:val="both"/>
        <w:rPr>
          <w:rFonts w:ascii="Trebuchet MS" w:hAnsi="Trebuchet MS"/>
          <w:b/>
          <w:color w:val="464F54" w:themeColor="text2" w:themeShade="BF"/>
          <w:sz w:val="20"/>
        </w:rPr>
      </w:pPr>
      <w:r>
        <w:rPr>
          <w:rFonts w:ascii="Trebuchet MS" w:hAnsi="Trebuchet MS"/>
          <w:b/>
          <w:color w:val="464F54" w:themeColor="text2" w:themeShade="BF"/>
          <w:sz w:val="20"/>
        </w:rPr>
        <w:t>Apie bendrovę „Acer“</w:t>
      </w:r>
    </w:p>
    <w:p w14:paraId="7C781B29" w14:textId="76BF0B83" w:rsidR="00F944F5" w:rsidRPr="00D34C2D" w:rsidRDefault="00BC5B1E" w:rsidP="00F944F5">
      <w:pPr>
        <w:spacing w:before="240"/>
        <w:rPr>
          <w:rFonts w:ascii="Trebuchet MS" w:hAnsi="Trebuchet MS"/>
          <w:color w:val="464F54" w:themeColor="text2" w:themeShade="BF"/>
          <w:sz w:val="18"/>
          <w:szCs w:val="18"/>
        </w:rPr>
      </w:pPr>
      <w:r>
        <w:rPr>
          <w:rFonts w:ascii="Trebuchet MS" w:hAnsi="Trebuchet MS"/>
          <w:color w:val="464F54" w:themeColor="text2" w:themeShade="BF"/>
          <w:sz w:val="18"/>
          <w:szCs w:val="18"/>
        </w:rPr>
        <w:t xml:space="preserve">Įkurta 1976 m., šiandien „Acer“ yra viena pirmaujančių informacinių ir ryšių technologijų bendrovių pasaulyje, kuri turi filialus daugiau kaip 160 šalių. Žvelgdama į ateitį, „Acer“ kuria aplinką, kurioje sujungus aparatinę, programinę įrangą bei paslaugas atsivertų naujos galimybės ir verslui, ir privatiems vartotojams. Į paslaugas orientuotų technologijų, daiktų interneto, žaidimų ir virtualiosios realybės srityse daugiau kaip 7 000 bendrovės darbuotojų atsidavę kuria, projektuoja, reklamuoja, parduoda ir palaiko gaminius bei sprendimus, pamažu naikinančius ribas tarp žmonių ir technologijų. Daugiau informacijos rasite interneto svetainėje </w:t>
      </w:r>
      <w:hyperlink r:id="rId9" w:history="1">
        <w:r>
          <w:rPr>
            <w:rStyle w:val="Hipercze"/>
            <w:rFonts w:ascii="Trebuchet MS" w:hAnsi="Trebuchet MS"/>
            <w:color w:val="464F54" w:themeColor="text2" w:themeShade="BF"/>
            <w:sz w:val="18"/>
            <w:szCs w:val="18"/>
          </w:rPr>
          <w:t>www.acer.com</w:t>
        </w:r>
      </w:hyperlink>
      <w:r>
        <w:t>.</w:t>
      </w:r>
    </w:p>
    <w:p w14:paraId="52AB413E" w14:textId="77777777" w:rsidR="00F944F5" w:rsidRPr="00D34C2D" w:rsidRDefault="00F944F5" w:rsidP="00F944F5">
      <w:pPr>
        <w:spacing w:before="240"/>
        <w:rPr>
          <w:rFonts w:ascii="Calibri" w:hAnsi="Calibri"/>
          <w:color w:val="464F54" w:themeColor="text2" w:themeShade="BF"/>
          <w:sz w:val="22"/>
          <w:szCs w:val="22"/>
        </w:rPr>
      </w:pPr>
    </w:p>
    <w:p w14:paraId="00868DF2" w14:textId="77777777" w:rsidR="00CD1FC4" w:rsidRPr="00D34C2D" w:rsidRDefault="00CD1FC4" w:rsidP="0005791C">
      <w:pPr>
        <w:spacing w:after="0"/>
        <w:rPr>
          <w:rFonts w:ascii="Trebuchet MS" w:hAnsi="Trebuchet MS"/>
          <w:color w:val="464F54" w:themeColor="text2" w:themeShade="BF"/>
          <w:sz w:val="18"/>
          <w:szCs w:val="18"/>
        </w:rPr>
      </w:pPr>
      <w:bookmarkStart w:id="0" w:name="_GoBack"/>
      <w:bookmarkEnd w:id="0"/>
    </w:p>
    <w:p w14:paraId="2AF84F29" w14:textId="77777777" w:rsidR="00B0482A" w:rsidRPr="00D34C2D" w:rsidRDefault="00B0482A" w:rsidP="0005791C">
      <w:pPr>
        <w:spacing w:after="0"/>
        <w:rPr>
          <w:rFonts w:ascii="Trebuchet MS" w:hAnsi="Trebuchet MS"/>
          <w:color w:val="464F54" w:themeColor="text2" w:themeShade="BF"/>
          <w:sz w:val="18"/>
          <w:szCs w:val="18"/>
        </w:rPr>
      </w:pPr>
    </w:p>
    <w:p w14:paraId="6C291F94" w14:textId="65E6765D" w:rsidR="006B5CD6" w:rsidRPr="00D34C2D" w:rsidRDefault="00577112" w:rsidP="0005791C">
      <w:pPr>
        <w:spacing w:after="0"/>
        <w:jc w:val="both"/>
        <w:rPr>
          <w:rFonts w:ascii="Trebuchet MS" w:hAnsi="Trebuchet MS"/>
          <w:color w:val="464F54" w:themeColor="text2" w:themeShade="BF"/>
          <w:sz w:val="18"/>
          <w:szCs w:val="18"/>
        </w:rPr>
      </w:pPr>
      <w:r>
        <w:rPr>
          <w:rFonts w:ascii="Trebuchet MS" w:hAnsi="Trebuchet MS"/>
          <w:color w:val="464F54" w:themeColor="text2" w:themeShade="BF"/>
          <w:sz w:val="18"/>
          <w:szCs w:val="18"/>
        </w:rPr>
        <w:t>© „Acer Inc.“, 2017. Visos teisės saugomos. Pavadinimas „Acer“ ir „Acer“ logotipas yra registruotieji bendrovės „Acer Inc.“ prekių ženklai. Kiti minimi ar kitaip nurodomi (registruotieji) prekių ir (arba) paslaugų ženklai priklauso atitinkamiems jų savininkams. Visi pasiūlymai gali be jokių įsipareigojimų būti keičiami iš anksto apie tai nepranešus ir gali nebūti taikomi visais pardavimo kanalais. Čia pateikiamos gamintojo rekomenduojamos pardavimo kainos. Jos priklauso nuo prekybos vietos. Taikomas papildomas pardavimo mokestis.</w:t>
      </w:r>
    </w:p>
    <w:p w14:paraId="37F4D0F9" w14:textId="77777777" w:rsidR="000B5DC6" w:rsidRPr="00D34C2D" w:rsidRDefault="000B5DC6" w:rsidP="0005791C">
      <w:pPr>
        <w:spacing w:after="0"/>
        <w:jc w:val="both"/>
        <w:rPr>
          <w:color w:val="464F54" w:themeColor="text2" w:themeShade="BF"/>
          <w:lang w:eastAsia="zh-TW"/>
        </w:rPr>
      </w:pPr>
    </w:p>
    <w:sectPr w:rsidR="000B5DC6" w:rsidRPr="00D34C2D" w:rsidSect="002515E2">
      <w:footerReference w:type="even" r:id="rId10"/>
      <w:footerReference w:type="default" r:id="rId11"/>
      <w:headerReference w:type="first" r:id="rId12"/>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18B3" w14:textId="77777777" w:rsidR="006D6DDB" w:rsidRDefault="006D6DDB" w:rsidP="00DA163B">
      <w:r>
        <w:separator/>
      </w:r>
    </w:p>
  </w:endnote>
  <w:endnote w:type="continuationSeparator" w:id="0">
    <w:p w14:paraId="661D4810" w14:textId="77777777" w:rsidR="006D6DDB" w:rsidRDefault="006D6DDB" w:rsidP="00DA163B">
      <w:r>
        <w:continuationSeparator/>
      </w:r>
    </w:p>
  </w:endnote>
  <w:endnote w:id="1">
    <w:p w14:paraId="0DC0115E" w14:textId="54CD23FC" w:rsidR="00036793" w:rsidRDefault="00036793">
      <w:pPr>
        <w:pStyle w:val="Tekstprzypisukocowego"/>
      </w:pPr>
      <w:r>
        <w:rPr>
          <w:rStyle w:val="Odwoanieprzypisukocowego"/>
        </w:rPr>
        <w:endnoteRef/>
      </w:r>
      <w:r>
        <w:rPr>
          <w:rFonts w:ascii="Trebuchet MS" w:hAnsi="Trebuchet MS"/>
          <w:sz w:val="16"/>
          <w:szCs w:val="16"/>
        </w:rPr>
        <w:t>Techniniai duomenys priklauso nuo modelio ir rinkos.</w:t>
      </w:r>
    </w:p>
  </w:endnote>
  <w:endnote w:id="2">
    <w:p w14:paraId="1BE89BB3" w14:textId="31509971" w:rsidR="005F2E8C" w:rsidRDefault="005F2E8C">
      <w:pPr>
        <w:pStyle w:val="Tekstprzypisukocowego"/>
      </w:pPr>
      <w:r>
        <w:rPr>
          <w:rStyle w:val="Odwoanieprzypisukocowego"/>
        </w:rPr>
        <w:endnoteRef/>
      </w:r>
      <w:r>
        <w:rPr>
          <w:rFonts w:ascii="Trebuchet MS" w:hAnsi="Trebuchet MS"/>
          <w:sz w:val="16"/>
          <w:szCs w:val="16"/>
        </w:rPr>
        <w:t>Visi prekių ženklai ir gaminių pavadinimai yra registruotieji atitinkamų bendrovių prekių ženklai ir jie čia minimi tik gaminiams apibūdinti ar atpažinti</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panose1 w:val="020B0404050202020203"/>
    <w:charset w:val="EE"/>
    <w:family w:val="swiss"/>
    <w:pitch w:val="variable"/>
    <w:sig w:usb0="A00002AF" w:usb1="5000205B" w:usb2="00000000" w:usb3="00000000" w:csb0="0000009F" w:csb1="00000000"/>
  </w:font>
  <w:font w:name="Acer Foco">
    <w:panose1 w:val="020B0604050202020203"/>
    <w:charset w:val="EE"/>
    <w:family w:val="swiss"/>
    <w:pitch w:val="variable"/>
    <w:sig w:usb0="A00002AF" w:usb1="5000205B" w:usb2="00000000" w:usb3="00000000" w:csb0="0000009F" w:csb1="00000000"/>
  </w:font>
  <w:font w:name="Acer Foco Semibold">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3B044CFE" w:rsidR="004C0D5C" w:rsidRDefault="004C0D5C" w:rsidP="00DF6C9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F20CD">
      <w:rPr>
        <w:rStyle w:val="Numerstrony"/>
        <w:noProof/>
      </w:rPr>
      <w:t>3</w:t>
    </w:r>
    <w:r>
      <w:rPr>
        <w:rStyle w:val="Numerstrony"/>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C471" w14:textId="77777777" w:rsidR="006D6DDB" w:rsidRDefault="006D6DDB" w:rsidP="00DA163B"/>
  </w:footnote>
  <w:footnote w:type="continuationSeparator" w:id="0">
    <w:p w14:paraId="07072918" w14:textId="77777777" w:rsidR="006D6DDB" w:rsidRDefault="006D6DDB"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Naujienų pranešimas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Pr>
                        <w:rFonts w:ascii="Trebuchet MS" w:hAnsi="Trebuchet MS"/>
                        <w:i w:val="0"/>
                        <w:color w:val="000000"/>
                        <w:sz w:val="28"/>
                        <w:szCs w:val="28"/>
                      </w:rPr>
                      <w:t>Naujienų pranešimas</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0F558DC"/>
    <w:multiLevelType w:val="hybridMultilevel"/>
    <w:tmpl w:val="C60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95"/>
    <w:rsid w:val="00002FAB"/>
    <w:rsid w:val="0003180C"/>
    <w:rsid w:val="00036793"/>
    <w:rsid w:val="00037437"/>
    <w:rsid w:val="0004161A"/>
    <w:rsid w:val="00043309"/>
    <w:rsid w:val="000459A8"/>
    <w:rsid w:val="0005791C"/>
    <w:rsid w:val="00083642"/>
    <w:rsid w:val="000855AC"/>
    <w:rsid w:val="0008749C"/>
    <w:rsid w:val="0009392A"/>
    <w:rsid w:val="000A238E"/>
    <w:rsid w:val="000A6EC3"/>
    <w:rsid w:val="000B5DC6"/>
    <w:rsid w:val="000B7577"/>
    <w:rsid w:val="000C175E"/>
    <w:rsid w:val="000E4B09"/>
    <w:rsid w:val="000F1B95"/>
    <w:rsid w:val="00100743"/>
    <w:rsid w:val="00120104"/>
    <w:rsid w:val="00144B17"/>
    <w:rsid w:val="00157C01"/>
    <w:rsid w:val="00161450"/>
    <w:rsid w:val="00163F02"/>
    <w:rsid w:val="00175329"/>
    <w:rsid w:val="00183599"/>
    <w:rsid w:val="00187A1B"/>
    <w:rsid w:val="00191A89"/>
    <w:rsid w:val="001A736C"/>
    <w:rsid w:val="001F34DC"/>
    <w:rsid w:val="00221726"/>
    <w:rsid w:val="002223F5"/>
    <w:rsid w:val="002248F5"/>
    <w:rsid w:val="002515E2"/>
    <w:rsid w:val="002538D6"/>
    <w:rsid w:val="002A1269"/>
    <w:rsid w:val="002D4F77"/>
    <w:rsid w:val="0033395C"/>
    <w:rsid w:val="003658FF"/>
    <w:rsid w:val="00393110"/>
    <w:rsid w:val="003B26FF"/>
    <w:rsid w:val="003B28BB"/>
    <w:rsid w:val="003F2A31"/>
    <w:rsid w:val="0040418E"/>
    <w:rsid w:val="004350DC"/>
    <w:rsid w:val="00440511"/>
    <w:rsid w:val="00444147"/>
    <w:rsid w:val="004727EA"/>
    <w:rsid w:val="00480EC8"/>
    <w:rsid w:val="00482FA7"/>
    <w:rsid w:val="00484A96"/>
    <w:rsid w:val="004C0D5C"/>
    <w:rsid w:val="004C139B"/>
    <w:rsid w:val="004C59B6"/>
    <w:rsid w:val="004D3F61"/>
    <w:rsid w:val="004F44D5"/>
    <w:rsid w:val="00530735"/>
    <w:rsid w:val="00540881"/>
    <w:rsid w:val="00557EF3"/>
    <w:rsid w:val="005621DA"/>
    <w:rsid w:val="0056618F"/>
    <w:rsid w:val="00577112"/>
    <w:rsid w:val="00587BCB"/>
    <w:rsid w:val="00590AE3"/>
    <w:rsid w:val="00597932"/>
    <w:rsid w:val="005B17E4"/>
    <w:rsid w:val="005B462F"/>
    <w:rsid w:val="005C54CA"/>
    <w:rsid w:val="005C7111"/>
    <w:rsid w:val="005F1571"/>
    <w:rsid w:val="005F2E8C"/>
    <w:rsid w:val="005F6EF7"/>
    <w:rsid w:val="00605155"/>
    <w:rsid w:val="00610E1E"/>
    <w:rsid w:val="006273FD"/>
    <w:rsid w:val="00657161"/>
    <w:rsid w:val="00661895"/>
    <w:rsid w:val="00685E2A"/>
    <w:rsid w:val="0068755B"/>
    <w:rsid w:val="0069697C"/>
    <w:rsid w:val="006B1688"/>
    <w:rsid w:val="006B5CD6"/>
    <w:rsid w:val="006D6DDB"/>
    <w:rsid w:val="006D6F4B"/>
    <w:rsid w:val="006E324C"/>
    <w:rsid w:val="006F23CA"/>
    <w:rsid w:val="006F5088"/>
    <w:rsid w:val="00707F6A"/>
    <w:rsid w:val="00714DA5"/>
    <w:rsid w:val="00726954"/>
    <w:rsid w:val="00731A84"/>
    <w:rsid w:val="0074136F"/>
    <w:rsid w:val="00752481"/>
    <w:rsid w:val="00764C5F"/>
    <w:rsid w:val="007A1BAC"/>
    <w:rsid w:val="007A3FF5"/>
    <w:rsid w:val="007B606C"/>
    <w:rsid w:val="007B68B2"/>
    <w:rsid w:val="007E6BB8"/>
    <w:rsid w:val="00805799"/>
    <w:rsid w:val="008068B2"/>
    <w:rsid w:val="008207F1"/>
    <w:rsid w:val="00822BB6"/>
    <w:rsid w:val="00844CA2"/>
    <w:rsid w:val="008726EA"/>
    <w:rsid w:val="008807F0"/>
    <w:rsid w:val="00880DB3"/>
    <w:rsid w:val="008814B6"/>
    <w:rsid w:val="00887CF0"/>
    <w:rsid w:val="0089092F"/>
    <w:rsid w:val="008956C4"/>
    <w:rsid w:val="008D2C83"/>
    <w:rsid w:val="008E7BAF"/>
    <w:rsid w:val="008F3594"/>
    <w:rsid w:val="008F7D72"/>
    <w:rsid w:val="009175A2"/>
    <w:rsid w:val="00936E8C"/>
    <w:rsid w:val="00952F76"/>
    <w:rsid w:val="009531CD"/>
    <w:rsid w:val="009713BD"/>
    <w:rsid w:val="00975339"/>
    <w:rsid w:val="009842D3"/>
    <w:rsid w:val="009B3E10"/>
    <w:rsid w:val="009C10B5"/>
    <w:rsid w:val="009C45B9"/>
    <w:rsid w:val="009E7831"/>
    <w:rsid w:val="009F7A08"/>
    <w:rsid w:val="00A04F3D"/>
    <w:rsid w:val="00A102AE"/>
    <w:rsid w:val="00A1559F"/>
    <w:rsid w:val="00A15976"/>
    <w:rsid w:val="00A254B3"/>
    <w:rsid w:val="00A314AD"/>
    <w:rsid w:val="00A43DBE"/>
    <w:rsid w:val="00A522FB"/>
    <w:rsid w:val="00A6223D"/>
    <w:rsid w:val="00A6358A"/>
    <w:rsid w:val="00A657C0"/>
    <w:rsid w:val="00A83044"/>
    <w:rsid w:val="00A86A8E"/>
    <w:rsid w:val="00A96B7C"/>
    <w:rsid w:val="00AB30B2"/>
    <w:rsid w:val="00AB72FC"/>
    <w:rsid w:val="00AD2851"/>
    <w:rsid w:val="00B02DA7"/>
    <w:rsid w:val="00B0469B"/>
    <w:rsid w:val="00B0482A"/>
    <w:rsid w:val="00B6173E"/>
    <w:rsid w:val="00B76EC8"/>
    <w:rsid w:val="00B961AC"/>
    <w:rsid w:val="00BC3A62"/>
    <w:rsid w:val="00BC4839"/>
    <w:rsid w:val="00BC5B1E"/>
    <w:rsid w:val="00BC77E2"/>
    <w:rsid w:val="00C0009A"/>
    <w:rsid w:val="00C01D73"/>
    <w:rsid w:val="00C02EDD"/>
    <w:rsid w:val="00C03501"/>
    <w:rsid w:val="00C54187"/>
    <w:rsid w:val="00C60F95"/>
    <w:rsid w:val="00C87883"/>
    <w:rsid w:val="00CD1FC4"/>
    <w:rsid w:val="00CF20CD"/>
    <w:rsid w:val="00D06114"/>
    <w:rsid w:val="00D15F49"/>
    <w:rsid w:val="00D21C81"/>
    <w:rsid w:val="00D26128"/>
    <w:rsid w:val="00D32B96"/>
    <w:rsid w:val="00D34B90"/>
    <w:rsid w:val="00D34C2D"/>
    <w:rsid w:val="00D400FA"/>
    <w:rsid w:val="00D51695"/>
    <w:rsid w:val="00D8108F"/>
    <w:rsid w:val="00D83113"/>
    <w:rsid w:val="00D94D38"/>
    <w:rsid w:val="00D972D3"/>
    <w:rsid w:val="00DA163B"/>
    <w:rsid w:val="00DB5786"/>
    <w:rsid w:val="00DD61D2"/>
    <w:rsid w:val="00DD7E26"/>
    <w:rsid w:val="00DE32F6"/>
    <w:rsid w:val="00DE7241"/>
    <w:rsid w:val="00E02CF6"/>
    <w:rsid w:val="00E071C1"/>
    <w:rsid w:val="00E1430C"/>
    <w:rsid w:val="00E15381"/>
    <w:rsid w:val="00E33405"/>
    <w:rsid w:val="00E36435"/>
    <w:rsid w:val="00E44A3D"/>
    <w:rsid w:val="00E56884"/>
    <w:rsid w:val="00E737B8"/>
    <w:rsid w:val="00E75F34"/>
    <w:rsid w:val="00EA6C41"/>
    <w:rsid w:val="00EB2107"/>
    <w:rsid w:val="00EE47D9"/>
    <w:rsid w:val="00F07652"/>
    <w:rsid w:val="00F122B0"/>
    <w:rsid w:val="00F22EDF"/>
    <w:rsid w:val="00F24CA3"/>
    <w:rsid w:val="00F32830"/>
    <w:rsid w:val="00F32DED"/>
    <w:rsid w:val="00F45EC4"/>
    <w:rsid w:val="00F501ED"/>
    <w:rsid w:val="00F514A3"/>
    <w:rsid w:val="00F73080"/>
    <w:rsid w:val="00F9156A"/>
    <w:rsid w:val="00F944F5"/>
    <w:rsid w:val="00F96684"/>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A4983DEA-09C7-44DE-B539-67117BFE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styleId="NormalnyWeb">
    <w:name w:val="Normal (Web)"/>
    <w:basedOn w:val="Normalny"/>
    <w:uiPriority w:val="99"/>
    <w:unhideWhenUsed/>
    <w:rsid w:val="00887CF0"/>
    <w:pPr>
      <w:spacing w:after="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75">
      <w:bodyDiv w:val="1"/>
      <w:marLeft w:val="0"/>
      <w:marRight w:val="0"/>
      <w:marTop w:val="0"/>
      <w:marBottom w:val="0"/>
      <w:divBdr>
        <w:top w:val="none" w:sz="0" w:space="0" w:color="auto"/>
        <w:left w:val="none" w:sz="0" w:space="0" w:color="auto"/>
        <w:bottom w:val="none" w:sz="0" w:space="0" w:color="auto"/>
        <w:right w:val="none" w:sz="0" w:space="0" w:color="auto"/>
      </w:divBdr>
    </w:div>
    <w:div w:id="35743959">
      <w:bodyDiv w:val="1"/>
      <w:marLeft w:val="0"/>
      <w:marRight w:val="0"/>
      <w:marTop w:val="0"/>
      <w:marBottom w:val="0"/>
      <w:divBdr>
        <w:top w:val="none" w:sz="0" w:space="0" w:color="auto"/>
        <w:left w:val="none" w:sz="0" w:space="0" w:color="auto"/>
        <w:bottom w:val="none" w:sz="0" w:space="0" w:color="auto"/>
        <w:right w:val="none" w:sz="0" w:space="0" w:color="auto"/>
      </w:divBdr>
    </w:div>
    <w:div w:id="72627149">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271937633">
      <w:bodyDiv w:val="1"/>
      <w:marLeft w:val="0"/>
      <w:marRight w:val="0"/>
      <w:marTop w:val="0"/>
      <w:marBottom w:val="0"/>
      <w:divBdr>
        <w:top w:val="none" w:sz="0" w:space="0" w:color="auto"/>
        <w:left w:val="none" w:sz="0" w:space="0" w:color="auto"/>
        <w:bottom w:val="none" w:sz="0" w:space="0" w:color="auto"/>
        <w:right w:val="none" w:sz="0" w:space="0" w:color="auto"/>
      </w:divBdr>
    </w:div>
    <w:div w:id="287199153">
      <w:bodyDiv w:val="1"/>
      <w:marLeft w:val="0"/>
      <w:marRight w:val="0"/>
      <w:marTop w:val="0"/>
      <w:marBottom w:val="0"/>
      <w:divBdr>
        <w:top w:val="none" w:sz="0" w:space="0" w:color="auto"/>
        <w:left w:val="none" w:sz="0" w:space="0" w:color="auto"/>
        <w:bottom w:val="none" w:sz="0" w:space="0" w:color="auto"/>
        <w:right w:val="none" w:sz="0" w:space="0" w:color="auto"/>
      </w:divBdr>
    </w:div>
    <w:div w:id="575743099">
      <w:bodyDiv w:val="1"/>
      <w:marLeft w:val="0"/>
      <w:marRight w:val="0"/>
      <w:marTop w:val="0"/>
      <w:marBottom w:val="0"/>
      <w:divBdr>
        <w:top w:val="none" w:sz="0" w:space="0" w:color="auto"/>
        <w:left w:val="none" w:sz="0" w:space="0" w:color="auto"/>
        <w:bottom w:val="none" w:sz="0" w:space="0" w:color="auto"/>
        <w:right w:val="none" w:sz="0" w:space="0" w:color="auto"/>
      </w:divBdr>
    </w:div>
    <w:div w:id="828596272">
      <w:bodyDiv w:val="1"/>
      <w:marLeft w:val="0"/>
      <w:marRight w:val="0"/>
      <w:marTop w:val="0"/>
      <w:marBottom w:val="0"/>
      <w:divBdr>
        <w:top w:val="none" w:sz="0" w:space="0" w:color="auto"/>
        <w:left w:val="none" w:sz="0" w:space="0" w:color="auto"/>
        <w:bottom w:val="none" w:sz="0" w:space="0" w:color="auto"/>
        <w:right w:val="none" w:sz="0" w:space="0" w:color="auto"/>
      </w:divBdr>
    </w:div>
    <w:div w:id="1115832831">
      <w:bodyDiv w:val="1"/>
      <w:marLeft w:val="0"/>
      <w:marRight w:val="0"/>
      <w:marTop w:val="0"/>
      <w:marBottom w:val="0"/>
      <w:divBdr>
        <w:top w:val="none" w:sz="0" w:space="0" w:color="auto"/>
        <w:left w:val="none" w:sz="0" w:space="0" w:color="auto"/>
        <w:bottom w:val="none" w:sz="0" w:space="0" w:color="auto"/>
        <w:right w:val="none" w:sz="0" w:space="0" w:color="auto"/>
      </w:divBdr>
    </w:div>
    <w:div w:id="1228492005">
      <w:bodyDiv w:val="1"/>
      <w:marLeft w:val="0"/>
      <w:marRight w:val="0"/>
      <w:marTop w:val="0"/>
      <w:marBottom w:val="0"/>
      <w:divBdr>
        <w:top w:val="none" w:sz="0" w:space="0" w:color="auto"/>
        <w:left w:val="none" w:sz="0" w:space="0" w:color="auto"/>
        <w:bottom w:val="none" w:sz="0" w:space="0" w:color="auto"/>
        <w:right w:val="none" w:sz="0" w:space="0" w:color="auto"/>
      </w:divBdr>
    </w:div>
    <w:div w:id="1356493620">
      <w:bodyDiv w:val="1"/>
      <w:marLeft w:val="0"/>
      <w:marRight w:val="0"/>
      <w:marTop w:val="0"/>
      <w:marBottom w:val="0"/>
      <w:divBdr>
        <w:top w:val="none" w:sz="0" w:space="0" w:color="auto"/>
        <w:left w:val="none" w:sz="0" w:space="0" w:color="auto"/>
        <w:bottom w:val="none" w:sz="0" w:space="0" w:color="auto"/>
        <w:right w:val="none" w:sz="0" w:space="0" w:color="auto"/>
      </w:divBdr>
    </w:div>
    <w:div w:id="1370297605">
      <w:bodyDiv w:val="1"/>
      <w:marLeft w:val="0"/>
      <w:marRight w:val="0"/>
      <w:marTop w:val="0"/>
      <w:marBottom w:val="0"/>
      <w:divBdr>
        <w:top w:val="none" w:sz="0" w:space="0" w:color="auto"/>
        <w:left w:val="none" w:sz="0" w:space="0" w:color="auto"/>
        <w:bottom w:val="none" w:sz="0" w:space="0" w:color="auto"/>
        <w:right w:val="none" w:sz="0" w:space="0" w:color="auto"/>
      </w:divBdr>
    </w:div>
    <w:div w:id="1456219033">
      <w:bodyDiv w:val="1"/>
      <w:marLeft w:val="0"/>
      <w:marRight w:val="0"/>
      <w:marTop w:val="0"/>
      <w:marBottom w:val="0"/>
      <w:divBdr>
        <w:top w:val="none" w:sz="0" w:space="0" w:color="auto"/>
        <w:left w:val="none" w:sz="0" w:space="0" w:color="auto"/>
        <w:bottom w:val="none" w:sz="0" w:space="0" w:color="auto"/>
        <w:right w:val="none" w:sz="0" w:space="0" w:color="auto"/>
      </w:divBdr>
    </w:div>
    <w:div w:id="1678313966">
      <w:bodyDiv w:val="1"/>
      <w:marLeft w:val="0"/>
      <w:marRight w:val="0"/>
      <w:marTop w:val="0"/>
      <w:marBottom w:val="0"/>
      <w:divBdr>
        <w:top w:val="none" w:sz="0" w:space="0" w:color="auto"/>
        <w:left w:val="none" w:sz="0" w:space="0" w:color="auto"/>
        <w:bottom w:val="none" w:sz="0" w:space="0" w:color="auto"/>
        <w:right w:val="none" w:sz="0" w:space="0" w:color="auto"/>
      </w:divBdr>
    </w:div>
    <w:div w:id="1798521048">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D0C8084-9491-445C-9E48-314DE0B4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Peak</dc:creator>
  <cp:lastModifiedBy>Tomasz Węc</cp:lastModifiedBy>
  <cp:revision>5</cp:revision>
  <cp:lastPrinted>2017-05-12T17:36:00Z</cp:lastPrinted>
  <dcterms:created xsi:type="dcterms:W3CDTF">2017-05-18T10:38:00Z</dcterms:created>
  <dcterms:modified xsi:type="dcterms:W3CDTF">2017-05-30T07:16:00Z</dcterms:modified>
</cp:coreProperties>
</file>