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3F13B180" w:rsidR="009842D3" w:rsidRPr="00BC4839" w:rsidRDefault="000B5DC6" w:rsidP="00EA6C41">
      <w:pPr>
        <w:pStyle w:val="Nagwek2"/>
        <w:spacing w:before="840" w:line="240" w:lineRule="auto"/>
        <w:rPr>
          <w:rFonts w:ascii="Trebuchet MS" w:hAnsi="Trebuchet MS"/>
          <w:color w:val="464F54" w:themeColor="text2" w:themeShade="BF"/>
          <w:sz w:val="48"/>
          <w:szCs w:val="48"/>
        </w:rPr>
      </w:pPr>
      <w:r w:rsidRPr="00BC4839">
        <w:rPr>
          <w:rFonts w:ascii="Trebuchet MS" w:eastAsia="Trebuchet MS" w:hAnsi="Trebuchet MS" w:cs="Trebuchet MS"/>
          <w:color w:val="464F54" w:themeColor="text2" w:themeShade="BF"/>
          <w:sz w:val="48"/>
          <w:szCs w:val="48"/>
          <w:lang w:bidi="lv-LV"/>
        </w:rPr>
        <w:t>Acer iepazīstina ar pilnīgi jauno piezīmjdatoru sēriju Nitro 5 bezrūpīgai spēlēšanai</w:t>
      </w:r>
    </w:p>
    <w:p w14:paraId="52AB5C79" w14:textId="7B0747A0" w:rsidR="00CD1FC4" w:rsidRDefault="00587BCB" w:rsidP="0005791C">
      <w:pPr>
        <w:rPr>
          <w:rFonts w:ascii="Trebuchet MS" w:hAnsi="Trebuchet MS"/>
          <w:color w:val="464F54" w:themeColor="text2" w:themeShade="BF"/>
          <w:sz w:val="32"/>
          <w:szCs w:val="32"/>
        </w:rPr>
      </w:pPr>
      <w:r>
        <w:rPr>
          <w:rFonts w:ascii="Trebuchet MS" w:eastAsia="Trebuchet MS" w:hAnsi="Trebuchet MS" w:cs="Trebuchet MS"/>
          <w:color w:val="464F54" w:themeColor="text2" w:themeShade="BF"/>
          <w:sz w:val="32"/>
          <w:szCs w:val="32"/>
          <w:lang w:bidi="lv-LV"/>
        </w:rPr>
        <w:t xml:space="preserve">Veiktspēja mūsdienīgu spēļu baudīšanai par mērenu cenu </w:t>
      </w:r>
    </w:p>
    <w:p w14:paraId="49E55BB2" w14:textId="77777777" w:rsidR="006B5CD6" w:rsidRPr="00BC4839" w:rsidRDefault="006B5CD6" w:rsidP="0005791C">
      <w:pPr>
        <w:spacing w:before="480" w:line="276" w:lineRule="auto"/>
        <w:rPr>
          <w:rFonts w:ascii="Trebuchet MS" w:hAnsi="Trebuchet MS"/>
          <w:b/>
          <w:color w:val="464F54" w:themeColor="text2" w:themeShade="BF"/>
          <w:sz w:val="24"/>
          <w:szCs w:val="24"/>
          <w:lang w:eastAsia="zh-TW"/>
        </w:rPr>
      </w:pPr>
      <w:r w:rsidRPr="00BC4839">
        <w:rPr>
          <w:rFonts w:ascii="Trebuchet MS" w:eastAsia="Trebuchet MS" w:hAnsi="Trebuchet MS" w:cs="Trebuchet MS"/>
          <w:b/>
          <w:color w:val="464F54" w:themeColor="text2" w:themeShade="BF"/>
          <w:sz w:val="24"/>
          <w:szCs w:val="24"/>
          <w:lang w:bidi="lv-LV"/>
        </w:rPr>
        <w:t>Redaktora kopsavilkums</w:t>
      </w:r>
    </w:p>
    <w:p w14:paraId="1D85D9DC" w14:textId="26985745" w:rsidR="000B5DC6" w:rsidRPr="006E324C" w:rsidRDefault="00EE47D9" w:rsidP="009F7A08">
      <w:pPr>
        <w:pStyle w:val="NormalnyWeb"/>
        <w:numPr>
          <w:ilvl w:val="0"/>
          <w:numId w:val="2"/>
        </w:numPr>
        <w:shd w:val="clear" w:color="auto" w:fill="FFFFFF"/>
        <w:spacing w:after="240"/>
        <w:rPr>
          <w:rFonts w:ascii="Trebuchet MS" w:eastAsia="Times New Roman" w:hAnsi="Trebuchet MS" w:cs="Arial"/>
          <w:color w:val="464F54" w:themeColor="text2" w:themeShade="BF"/>
          <w:sz w:val="22"/>
          <w:szCs w:val="22"/>
        </w:rPr>
      </w:pPr>
      <w:r>
        <w:rPr>
          <w:rFonts w:ascii="Trebuchet MS" w:eastAsia="Times New Roman" w:hAnsi="Trebuchet MS" w:cs="Arial"/>
          <w:color w:val="464F54" w:themeColor="text2" w:themeShade="BF"/>
          <w:sz w:val="22"/>
          <w:szCs w:val="22"/>
          <w:lang w:bidi="lv-LV"/>
        </w:rPr>
        <w:t>Klienti var izvēlēties modeļus, kas aprīkoti pat ar NVIDIA</w:t>
      </w:r>
      <w:r w:rsidRPr="00D83113">
        <w:rPr>
          <w:rFonts w:ascii="Trebuchet MS" w:eastAsia="Trebuchet MS" w:hAnsi="Trebuchet MS" w:cs="Trebuchet MS"/>
          <w:color w:val="464F54" w:themeColor="text2" w:themeShade="BF"/>
          <w:sz w:val="22"/>
          <w:szCs w:val="22"/>
          <w:vertAlign w:val="superscript"/>
          <w:lang w:bidi="lv-LV"/>
        </w:rPr>
        <w:t>®</w:t>
      </w:r>
      <w:r w:rsidRPr="00D83113">
        <w:rPr>
          <w:rFonts w:ascii="Trebuchet MS" w:eastAsia="Trebuchet MS" w:hAnsi="Trebuchet MS" w:cs="Trebuchet MS"/>
          <w:color w:val="464F54" w:themeColor="text2" w:themeShade="BF"/>
          <w:sz w:val="22"/>
          <w:szCs w:val="22"/>
          <w:lang w:bidi="lv-LV"/>
        </w:rPr>
        <w:t xml:space="preserve"> GeForce</w:t>
      </w:r>
      <w:r w:rsidRPr="00D83113">
        <w:rPr>
          <w:rFonts w:ascii="Trebuchet MS" w:eastAsia="Trebuchet MS" w:hAnsi="Trebuchet MS" w:cs="Trebuchet MS"/>
          <w:color w:val="464F54" w:themeColor="text2" w:themeShade="BF"/>
          <w:sz w:val="22"/>
          <w:szCs w:val="22"/>
          <w:vertAlign w:val="superscript"/>
          <w:lang w:bidi="lv-LV"/>
        </w:rPr>
        <w:t>®</w:t>
      </w:r>
      <w:r w:rsidRPr="00D83113">
        <w:rPr>
          <w:rFonts w:ascii="Trebuchet MS" w:eastAsia="Trebuchet MS" w:hAnsi="Trebuchet MS" w:cs="Trebuchet MS"/>
          <w:color w:val="464F54" w:themeColor="text2" w:themeShade="BF"/>
          <w:sz w:val="22"/>
          <w:szCs w:val="22"/>
          <w:lang w:bidi="lv-LV"/>
        </w:rPr>
        <w:t xml:space="preserve"> GTX 1050 Ti videokartēm un 7. paaudzes Intel</w:t>
      </w:r>
      <w:r w:rsidRPr="00D83113">
        <w:rPr>
          <w:rFonts w:ascii="Trebuchet MS" w:eastAsia="Trebuchet MS" w:hAnsi="Trebuchet MS" w:cs="Trebuchet MS"/>
          <w:color w:val="464F54" w:themeColor="text2" w:themeShade="BF"/>
          <w:sz w:val="22"/>
          <w:szCs w:val="22"/>
          <w:vertAlign w:val="superscript"/>
          <w:lang w:bidi="lv-LV"/>
        </w:rPr>
        <w:t>®</w:t>
      </w:r>
      <w:r w:rsidRPr="00D83113">
        <w:rPr>
          <w:rFonts w:ascii="Trebuchet MS" w:eastAsia="Trebuchet MS" w:hAnsi="Trebuchet MS" w:cs="Trebuchet MS"/>
          <w:color w:val="464F54" w:themeColor="text2" w:themeShade="BF"/>
          <w:sz w:val="22"/>
          <w:szCs w:val="22"/>
          <w:lang w:bidi="lv-LV"/>
        </w:rPr>
        <w:t xml:space="preserve"> Core</w:t>
      </w:r>
      <w:r w:rsidRPr="00D83113">
        <w:rPr>
          <w:rFonts w:ascii="Trebuchet MS" w:eastAsia="Trebuchet MS" w:hAnsi="Trebuchet MS" w:cs="Trebuchet MS"/>
          <w:color w:val="464F54" w:themeColor="text2" w:themeShade="BF"/>
          <w:sz w:val="22"/>
          <w:szCs w:val="22"/>
          <w:vertAlign w:val="superscript"/>
          <w:lang w:bidi="lv-LV"/>
        </w:rPr>
        <w:t>™</w:t>
      </w:r>
      <w:r w:rsidRPr="00D83113">
        <w:rPr>
          <w:rFonts w:ascii="Trebuchet MS" w:eastAsia="Trebuchet MS" w:hAnsi="Trebuchet MS" w:cs="Trebuchet MS"/>
          <w:color w:val="464F54" w:themeColor="text2" w:themeShade="BF"/>
          <w:sz w:val="22"/>
          <w:szCs w:val="22"/>
          <w:lang w:bidi="lv-LV"/>
        </w:rPr>
        <w:t xml:space="preserve"> procesoriem vai AMD Radeon™ RX550 videokartēm un 7.</w:t>
      </w:r>
      <w:r w:rsidR="0008749C">
        <w:rPr>
          <w:rFonts w:ascii="Trebuchet MS" w:eastAsia="PMingLiU" w:hAnsi="Trebuchet MS" w:cs="Trebuchet MS"/>
          <w:color w:val="464F54" w:themeColor="text2" w:themeShade="BF"/>
          <w:sz w:val="22"/>
          <w:szCs w:val="22"/>
          <w:lang w:bidi="lv-LV"/>
        </w:rPr>
        <w:t> paaudzes AMD A sērijas procesoriem</w:t>
      </w:r>
    </w:p>
    <w:p w14:paraId="6CB3649A" w14:textId="6740876C" w:rsidR="00D32B96" w:rsidRDefault="005F2E8C" w:rsidP="005F2E8C">
      <w:pPr>
        <w:pStyle w:val="NormalnyWeb"/>
        <w:numPr>
          <w:ilvl w:val="0"/>
          <w:numId w:val="2"/>
        </w:numPr>
        <w:shd w:val="clear" w:color="auto" w:fill="FFFFFF"/>
        <w:spacing w:after="240"/>
        <w:rPr>
          <w:rFonts w:ascii="Trebuchet MS" w:eastAsia="Times New Roman" w:hAnsi="Trebuchet MS" w:cs="Arial"/>
          <w:color w:val="464F54" w:themeColor="text2" w:themeShade="BF"/>
          <w:sz w:val="22"/>
          <w:szCs w:val="22"/>
        </w:rPr>
      </w:pPr>
      <w:r w:rsidRPr="005F2E8C">
        <w:rPr>
          <w:rFonts w:ascii="Trebuchet MS" w:eastAsia="Trebuchet MS" w:hAnsi="Trebuchet MS" w:cs="Trebuchet MS"/>
          <w:color w:val="464F54" w:themeColor="text2" w:themeShade="BF"/>
          <w:sz w:val="22"/>
          <w:szCs w:val="22"/>
          <w:lang w:bidi="lv-LV"/>
        </w:rPr>
        <w:t>Dubultie ventilatori ar Acer tehnoloģiju Coolboost™ sniedz palielinātu griešanās ātrumu un dzesēšanas spēju,</w:t>
      </w:r>
      <w:r w:rsidRPr="005F2E8C">
        <w:rPr>
          <w:lang w:bidi="lv-LV"/>
        </w:rPr>
        <w:t xml:space="preserve"> </w:t>
      </w:r>
      <w:r w:rsidRPr="005F2E8C">
        <w:rPr>
          <w:rFonts w:ascii="Trebuchet MS" w:eastAsia="Trebuchet MS" w:hAnsi="Trebuchet MS" w:cs="Trebuchet MS"/>
          <w:color w:val="464F54" w:themeColor="text2" w:themeShade="BF"/>
          <w:sz w:val="22"/>
          <w:szCs w:val="22"/>
          <w:lang w:bidi="lv-LV"/>
        </w:rPr>
        <w:t>kā arī ļauj lietotājiem manuāli kontrolēt dzesēšanas procesu, kad augstas noslodzes gadījumā nepieciešama papildu ventilatoru jauda</w:t>
      </w:r>
    </w:p>
    <w:p w14:paraId="079B2230" w14:textId="0BC9AC45" w:rsidR="005F2E8C" w:rsidRPr="00D83113" w:rsidRDefault="004350DC" w:rsidP="00D83113">
      <w:pPr>
        <w:numPr>
          <w:ilvl w:val="0"/>
          <w:numId w:val="2"/>
        </w:numPr>
        <w:spacing w:line="276" w:lineRule="auto"/>
        <w:rPr>
          <w:rFonts w:ascii="Trebuchet MS" w:hAnsi="Trebuchet MS"/>
          <w:color w:val="464F54" w:themeColor="text2" w:themeShade="BF"/>
          <w:sz w:val="22"/>
          <w:szCs w:val="22"/>
          <w:lang w:eastAsia="zh-TW"/>
        </w:rPr>
      </w:pPr>
      <w:r>
        <w:rPr>
          <w:rFonts w:ascii="Trebuchet MS" w:eastAsia="Trebuchet MS" w:hAnsi="Trebuchet MS" w:cs="Trebuchet MS"/>
          <w:color w:val="464F54" w:themeColor="text2" w:themeShade="BF"/>
          <w:sz w:val="22"/>
          <w:szCs w:val="22"/>
          <w:lang w:bidi="lv-LV"/>
        </w:rPr>
        <w:t>Aso šķautņu dizainu papildina sarkana eņģu josla gar vāka malu, piešķirot klasisku un nostrādātu izskatu</w:t>
      </w:r>
    </w:p>
    <w:p w14:paraId="2E0ED68E" w14:textId="7D4F6AD7" w:rsidR="00E56884" w:rsidRDefault="00B6173E" w:rsidP="00E56884">
      <w:pPr>
        <w:spacing w:before="480" w:after="0" w:line="360" w:lineRule="auto"/>
        <w:rPr>
          <w:rFonts w:ascii="Trebuchet MS" w:hAnsi="Trebuchet MS"/>
          <w:color w:val="464F54" w:themeColor="text2" w:themeShade="BF"/>
          <w:sz w:val="22"/>
          <w:szCs w:val="22"/>
        </w:rPr>
      </w:pPr>
      <w:r w:rsidRPr="00161450">
        <w:rPr>
          <w:rStyle w:val="Nagwek3Znak"/>
          <w:rFonts w:ascii="Trebuchet MS" w:eastAsia="Trebuchet MS" w:hAnsi="Trebuchet MS" w:cs="Trebuchet MS"/>
          <w:b/>
          <w:color w:val="464F54" w:themeColor="text2" w:themeShade="BF"/>
          <w:sz w:val="22"/>
          <w:szCs w:val="22"/>
          <w:lang w:bidi="lv-LV"/>
        </w:rPr>
        <w:t xml:space="preserve">TAIPEJA, TAIVĀNA (2017. gada </w:t>
      </w:r>
      <w:r w:rsidR="0034131A">
        <w:rPr>
          <w:rFonts w:ascii="Trebuchet MS" w:eastAsia="Trebuchet MS" w:hAnsi="Trebuchet MS" w:cs="Trebuchet MS"/>
          <w:b/>
          <w:color w:val="464F54" w:themeColor="text2" w:themeShade="BF"/>
          <w:sz w:val="22"/>
          <w:szCs w:val="22"/>
          <w:lang w:bidi="lv-LV"/>
        </w:rPr>
        <w:t>30</w:t>
      </w:r>
      <w:r w:rsidRPr="00161450">
        <w:rPr>
          <w:rFonts w:ascii="Trebuchet MS" w:eastAsia="Trebuchet MS" w:hAnsi="Trebuchet MS" w:cs="Trebuchet MS"/>
          <w:b/>
          <w:color w:val="464F54" w:themeColor="text2" w:themeShade="BF"/>
          <w:sz w:val="22"/>
          <w:szCs w:val="22"/>
          <w:lang w:bidi="lv-LV"/>
        </w:rPr>
        <w:t>. maijā</w:t>
      </w:r>
      <w:r w:rsidRPr="00161450">
        <w:rPr>
          <w:rStyle w:val="Nagwek3Znak"/>
          <w:rFonts w:ascii="Trebuchet MS" w:eastAsia="Trebuchet MS" w:hAnsi="Trebuchet MS" w:cs="Trebuchet MS"/>
          <w:b/>
          <w:color w:val="464F54" w:themeColor="text2" w:themeShade="BF"/>
          <w:sz w:val="22"/>
          <w:szCs w:val="22"/>
          <w:lang w:bidi="lv-LV"/>
        </w:rPr>
        <w:t>)</w:t>
      </w:r>
      <w:r w:rsidRPr="00161450">
        <w:rPr>
          <w:rFonts w:ascii="Trebuchet MS" w:eastAsia="Trebuchet MS" w:hAnsi="Trebuchet MS" w:cs="Trebuchet MS"/>
          <w:color w:val="464F54" w:themeColor="text2" w:themeShade="BF"/>
          <w:sz w:val="22"/>
          <w:szCs w:val="22"/>
          <w:lang w:bidi="lv-LV"/>
        </w:rPr>
        <w:t xml:space="preserve"> Acer šodien paziņoja par savu jauno piezīmjdatoru sēriju Nitro, kas paredzēta taupīgiem spēļu faniem. Pirmais Acer Nitro saimes pārstāvis ir Nitro 5. Šī datoru sērija sniedz labu līdzsvaru, ja meklējat plašas iespējas un izteiksmīgu, stilīgu dizainu. Acer piedāvā visdažādākās konfigurācijas, kas ietver populāras videokartes un procesorus un ļauj patērētājiem izvēlēties kādu no daudzajiem variantiem atbilstoši budžetam un vajadzībām.</w:t>
      </w:r>
    </w:p>
    <w:p w14:paraId="4E10BB6F" w14:textId="7F244F2E" w:rsidR="00A254B3" w:rsidRPr="00157C01" w:rsidRDefault="00A254B3" w:rsidP="00D83113">
      <w:pPr>
        <w:spacing w:before="240" w:after="0" w:line="360" w:lineRule="auto"/>
        <w:rPr>
          <w:rFonts w:ascii="Trebuchet MS" w:hAnsi="Trebuchet MS"/>
          <w:color w:val="464F54" w:themeColor="text2" w:themeShade="BF"/>
          <w:sz w:val="22"/>
          <w:szCs w:val="22"/>
        </w:rPr>
      </w:pPr>
      <w:r w:rsidRPr="00157C01">
        <w:rPr>
          <w:rFonts w:ascii="Trebuchet MS" w:eastAsia="Trebuchet MS" w:hAnsi="Trebuchet MS" w:cs="Trebuchet MS"/>
          <w:color w:val="464F54" w:themeColor="text2" w:themeShade="BF"/>
          <w:sz w:val="22"/>
          <w:szCs w:val="22"/>
          <w:lang w:bidi="lv-LV"/>
        </w:rPr>
        <w:t>Spēļu fani var izvēlēties konfigurācijas</w:t>
      </w:r>
      <w:r w:rsidR="00036793">
        <w:rPr>
          <w:rStyle w:val="Odwoanieprzypisukocowego"/>
          <w:rFonts w:ascii="Trebuchet MS" w:eastAsia="Trebuchet MS" w:hAnsi="Trebuchet MS" w:cs="Trebuchet MS"/>
          <w:color w:val="464F54" w:themeColor="text2" w:themeShade="BF"/>
          <w:sz w:val="22"/>
          <w:szCs w:val="22"/>
          <w:lang w:bidi="lv-LV"/>
        </w:rPr>
        <w:endnoteReference w:id="1"/>
      </w:r>
      <w:r w:rsidRPr="00157C01">
        <w:rPr>
          <w:rFonts w:ascii="Trebuchet MS" w:eastAsia="Trebuchet MS" w:hAnsi="Trebuchet MS" w:cs="Trebuchet MS"/>
          <w:color w:val="464F54" w:themeColor="text2" w:themeShade="BF"/>
          <w:sz w:val="22"/>
          <w:szCs w:val="22"/>
          <w:lang w:bidi="lv-LV"/>
        </w:rPr>
        <w:t>, kas ietver arī NVIDIA® GeForce® GTX 1050 Ti videokartes un 7. paaudzes Intel</w:t>
      </w:r>
      <w:r w:rsidRPr="00157C01">
        <w:rPr>
          <w:rFonts w:ascii="Trebuchet MS" w:eastAsia="Trebuchet MS" w:hAnsi="Trebuchet MS" w:cs="Trebuchet MS"/>
          <w:color w:val="464F54" w:themeColor="text2" w:themeShade="BF"/>
          <w:sz w:val="22"/>
          <w:szCs w:val="22"/>
          <w:vertAlign w:val="superscript"/>
          <w:lang w:bidi="lv-LV"/>
        </w:rPr>
        <w:t>®</w:t>
      </w:r>
      <w:r w:rsidRPr="00157C01">
        <w:rPr>
          <w:rFonts w:ascii="Trebuchet MS" w:eastAsia="Trebuchet MS" w:hAnsi="Trebuchet MS" w:cs="Trebuchet MS"/>
          <w:color w:val="464F54" w:themeColor="text2" w:themeShade="BF"/>
          <w:sz w:val="22"/>
          <w:szCs w:val="22"/>
          <w:lang w:bidi="lv-LV"/>
        </w:rPr>
        <w:t xml:space="preserve"> Core</w:t>
      </w:r>
      <w:r w:rsidRPr="00157C01">
        <w:rPr>
          <w:rFonts w:ascii="Trebuchet MS" w:eastAsia="Trebuchet MS" w:hAnsi="Trebuchet MS" w:cs="Trebuchet MS"/>
          <w:color w:val="464F54" w:themeColor="text2" w:themeShade="BF"/>
          <w:sz w:val="22"/>
          <w:szCs w:val="22"/>
          <w:vertAlign w:val="superscript"/>
          <w:lang w:bidi="lv-LV"/>
        </w:rPr>
        <w:t>™ i7</w:t>
      </w:r>
      <w:r w:rsidRPr="00157C01">
        <w:rPr>
          <w:rFonts w:ascii="Trebuchet MS" w:eastAsia="Trebuchet MS" w:hAnsi="Trebuchet MS" w:cs="Trebuchet MS"/>
          <w:color w:val="464F54" w:themeColor="text2" w:themeShade="BF"/>
          <w:sz w:val="22"/>
          <w:szCs w:val="22"/>
          <w:lang w:bidi="lv-LV"/>
        </w:rPr>
        <w:t xml:space="preserve"> procesorus vai AMD Radeon™ i7 RX550 videokartes un 7. paaudzes AMD A sērijas procesorus. Visos šajos modeļos ir uzstādīta sistēma Windows 10, un tie atbalsta līdz 32 GB DDR4 2400 MHz atmiņas.  </w:t>
      </w:r>
    </w:p>
    <w:p w14:paraId="74EF445C" w14:textId="63A0CF33" w:rsidR="00D32B96" w:rsidRPr="003B26FF" w:rsidRDefault="009531CD" w:rsidP="00D83113">
      <w:pPr>
        <w:spacing w:before="240" w:after="0" w:line="360" w:lineRule="auto"/>
        <w:rPr>
          <w:rFonts w:ascii="Trebuchet MS" w:hAnsi="Trebuchet MS"/>
          <w:color w:val="auto"/>
          <w:sz w:val="22"/>
          <w:szCs w:val="22"/>
        </w:rPr>
      </w:pPr>
      <w:r>
        <w:rPr>
          <w:rFonts w:ascii="Trebuchet MS" w:eastAsia="Trebuchet MS" w:hAnsi="Trebuchet MS" w:cs="Trebuchet MS"/>
          <w:color w:val="464F54" w:themeColor="text2" w:themeShade="BF"/>
          <w:sz w:val="22"/>
          <w:szCs w:val="22"/>
          <w:lang w:bidi="lv-LV"/>
        </w:rPr>
        <w:t>Atsevišķi modeļi</w:t>
      </w:r>
      <w:r w:rsidR="00036793" w:rsidRPr="00D83113">
        <w:rPr>
          <w:rFonts w:ascii="Trebuchet MS" w:eastAsia="Trebuchet MS" w:hAnsi="Trebuchet MS" w:cs="Trebuchet MS"/>
          <w:color w:val="464F54" w:themeColor="text2" w:themeShade="BF"/>
          <w:sz w:val="22"/>
          <w:szCs w:val="22"/>
          <w:highlight w:val="yellow"/>
          <w:vertAlign w:val="superscript"/>
          <w:lang w:bidi="lv-LV"/>
        </w:rPr>
        <w:t>1</w:t>
      </w:r>
      <w:r w:rsidR="00657161">
        <w:rPr>
          <w:rFonts w:ascii="Trebuchet MS" w:eastAsia="Trebuchet MS" w:hAnsi="Trebuchet MS" w:cs="Trebuchet MS"/>
          <w:color w:val="464F54" w:themeColor="text2" w:themeShade="BF"/>
          <w:sz w:val="22"/>
          <w:szCs w:val="22"/>
          <w:lang w:bidi="lv-LV"/>
        </w:rPr>
        <w:t xml:space="preserve"> ir aprīkoti ar īpaši ātriem PCIe SSD diskiem (līdz 512 GB), kurus var papildināt ar HDD diskiem datu glabāšanai (līdz 2 TB), un šie modeļi ir ideāli piemēroti sāknēšanas un spēļu ielādes laika saīsināšana.  Gigabit Ethernet ports nodrošina ātrus un uzticamus kabeļu sakarus, kamēr 802.11ac 2x2 bezvadu tehnoloģija MIMO sniedz zibensātru bezvadu savienojumu. Plaša </w:t>
      </w:r>
      <w:r w:rsidR="00657161">
        <w:rPr>
          <w:rFonts w:ascii="Trebuchet MS" w:eastAsia="Trebuchet MS" w:hAnsi="Trebuchet MS" w:cs="Trebuchet MS"/>
          <w:color w:val="464F54" w:themeColor="text2" w:themeShade="BF"/>
          <w:sz w:val="22"/>
          <w:szCs w:val="22"/>
          <w:lang w:bidi="lv-LV"/>
        </w:rPr>
        <w:lastRenderedPageBreak/>
        <w:t xml:space="preserve">portu izvēle ietver vienu USB 3.1 Type-C (1. paaudzes) portu, vienu USB 3.0 portu ar uzlādes funkciju izslēgtā režīmā, divus USB 2.0 portus, kā arī </w:t>
      </w:r>
      <w:r w:rsidR="00D32B96" w:rsidRPr="00BC4839">
        <w:rPr>
          <w:rFonts w:ascii="Trebuchet MS" w:eastAsia="Trebuchet MS" w:hAnsi="Trebuchet MS" w:cs="Trebuchet MS"/>
          <w:sz w:val="22"/>
          <w:szCs w:val="22"/>
          <w:lang w:bidi="lv-LV"/>
        </w:rPr>
        <w:t xml:space="preserve">HDMI 2.0 portu, kas atbalsta atsvaidzināšanas frekvences līdz 90 Hz. </w:t>
      </w:r>
    </w:p>
    <w:p w14:paraId="49C323B4" w14:textId="5204F3FA" w:rsidR="00484A96" w:rsidRDefault="00BC4839" w:rsidP="00D83113">
      <w:pPr>
        <w:spacing w:before="240" w:after="0" w:line="360" w:lineRule="auto"/>
        <w:rPr>
          <w:rFonts w:ascii="Trebuchet MS" w:hAnsi="Trebuchet MS"/>
          <w:color w:val="464F54" w:themeColor="text2" w:themeShade="BF"/>
          <w:sz w:val="22"/>
          <w:szCs w:val="22"/>
        </w:rPr>
      </w:pPr>
      <w:r>
        <w:rPr>
          <w:rFonts w:ascii="Trebuchet MS" w:eastAsia="Trebuchet MS" w:hAnsi="Trebuchet MS" w:cs="Trebuchet MS"/>
          <w:color w:val="464F54" w:themeColor="text2" w:themeShade="BF"/>
          <w:sz w:val="22"/>
          <w:szCs w:val="22"/>
          <w:lang w:bidi="lv-LV"/>
        </w:rPr>
        <w:t>Skaidrs, ka neviena spēļu sistēma nav pilnvērtīga bez piemērota dzesēšanas risinājuma, lai pārvaldītu temperatūru un uzturētu sistēmas darbspēju optimālā stāvoklī. Nitro 5 ietver dubultos ventilatorus ar Acer tehnoloģiju Coolboost™, kuri sniedz palielinātu griešanās ātrumu un dzesēšanas spēju, kā arī ļauj lietotājiem manuāli kontrolēt dzesēšanas procesu, kad augstas noslodzes gadījumā nepieciešama papildu ventilatoru jauda.</w:t>
      </w:r>
    </w:p>
    <w:p w14:paraId="7DE654C5" w14:textId="76A31E5D" w:rsidR="00805799" w:rsidRDefault="00E56884" w:rsidP="00D83113">
      <w:pPr>
        <w:spacing w:before="240" w:after="0" w:line="360" w:lineRule="auto"/>
        <w:rPr>
          <w:rFonts w:ascii="Trebuchet MS" w:hAnsi="Trebuchet MS"/>
          <w:color w:val="464F54" w:themeColor="text2" w:themeShade="BF"/>
          <w:sz w:val="22"/>
          <w:szCs w:val="22"/>
        </w:rPr>
      </w:pPr>
      <w:r w:rsidRPr="00157C01">
        <w:rPr>
          <w:rFonts w:ascii="Trebuchet MS" w:eastAsia="Trebuchet MS" w:hAnsi="Trebuchet MS" w:cs="Trebuchet MS"/>
          <w:color w:val="464F54" w:themeColor="text2" w:themeShade="BF"/>
          <w:sz w:val="22"/>
          <w:szCs w:val="22"/>
          <w:lang w:bidi="lv-LV"/>
        </w:rPr>
        <w:t>Visi modeļi piedāvā izteiksmīgu 15,6 collu FHD (1920 x 1080) IPS</w:t>
      </w:r>
      <w:r w:rsidR="005F2E8C">
        <w:rPr>
          <w:rStyle w:val="Odwoanieprzypisukocowego"/>
          <w:rFonts w:ascii="Trebuchet MS" w:eastAsia="Trebuchet MS" w:hAnsi="Trebuchet MS" w:cs="Trebuchet MS"/>
          <w:color w:val="464F54" w:themeColor="text2" w:themeShade="BF"/>
          <w:sz w:val="22"/>
          <w:szCs w:val="22"/>
          <w:lang w:bidi="lv-LV"/>
        </w:rPr>
        <w:endnoteReference w:id="2"/>
      </w:r>
      <w:r w:rsidRPr="00157C01">
        <w:rPr>
          <w:rFonts w:ascii="Trebuchet MS" w:eastAsia="Trebuchet MS" w:hAnsi="Trebuchet MS" w:cs="Trebuchet MS"/>
          <w:color w:val="464F54" w:themeColor="text2" w:themeShade="BF"/>
          <w:sz w:val="22"/>
          <w:szCs w:val="22"/>
          <w:lang w:bidi="lv-LV"/>
        </w:rPr>
        <w:t xml:space="preserve"> displeju, savukārt Dolby Audio™ Premium un Acer tehnoloģija TrueHarmony™ nodrošina neticamu skaņas dziļumu. Šis tandēms sniedz saistošu pieredzi spēļu un filmu baudīšanai.  </w:t>
      </w:r>
    </w:p>
    <w:p w14:paraId="6126139B" w14:textId="3000846A" w:rsidR="006E324C" w:rsidRPr="006E324C" w:rsidRDefault="00A254B3" w:rsidP="00D83113">
      <w:pPr>
        <w:spacing w:before="240" w:after="0" w:line="360" w:lineRule="auto"/>
        <w:rPr>
          <w:rFonts w:ascii="Trebuchet MS" w:hAnsi="Trebuchet MS"/>
          <w:color w:val="464F54" w:themeColor="text2" w:themeShade="BF"/>
          <w:sz w:val="22"/>
          <w:szCs w:val="22"/>
        </w:rPr>
      </w:pPr>
      <w:r w:rsidRPr="006E324C">
        <w:rPr>
          <w:rFonts w:ascii="Trebuchet MS" w:eastAsia="Trebuchet MS" w:hAnsi="Trebuchet MS" w:cs="Trebuchet MS"/>
          <w:color w:val="464F54" w:themeColor="text2" w:themeShade="BF"/>
          <w:sz w:val="22"/>
          <w:szCs w:val="22"/>
          <w:lang w:bidi="lv-LV"/>
        </w:rPr>
        <w:t>Nitro 5 izsmalcinātais dizains ietver melnu, matētu korpusu ar smalku apdari. Piezīmjdatora aizmugurē ir gludas un spīdīgas sarkanas eņģes, bet zem tām ir izvietots masīvs melnas krāsas ventilācijas režģis. Tastatūrai ir sarkans fona apgaismojums, bet taustiņi WASD un papildtastatūra ir izcelta sarkanā krāsā, kas atvieglo lietošanu.</w:t>
      </w:r>
    </w:p>
    <w:p w14:paraId="6551708C" w14:textId="41BA190B" w:rsidR="004727EA" w:rsidRPr="00D34C2D" w:rsidRDefault="00DE32F6">
      <w:pPr>
        <w:spacing w:before="240" w:after="0" w:line="360" w:lineRule="auto"/>
        <w:rPr>
          <w:rFonts w:ascii="Trebuchet MS" w:hAnsi="Trebuchet MS"/>
          <w:b/>
          <w:color w:val="464F54" w:themeColor="text2" w:themeShade="BF"/>
          <w:sz w:val="24"/>
          <w:szCs w:val="24"/>
        </w:rPr>
      </w:pPr>
      <w:r w:rsidRPr="00D34C2D">
        <w:rPr>
          <w:rFonts w:ascii="Trebuchet MS" w:eastAsia="Trebuchet MS" w:hAnsi="Trebuchet MS" w:cs="Trebuchet MS"/>
          <w:b/>
          <w:color w:val="464F54" w:themeColor="text2" w:themeShade="BF"/>
          <w:sz w:val="24"/>
          <w:szCs w:val="24"/>
          <w:lang w:bidi="lv-LV"/>
        </w:rPr>
        <w:t>Cena un pieejamība</w:t>
      </w:r>
    </w:p>
    <w:p w14:paraId="421B45D0" w14:textId="63CAFD55" w:rsidR="009B3E10" w:rsidRDefault="009B3E10" w:rsidP="009B3E10">
      <w:pPr>
        <w:spacing w:before="240" w:after="0" w:line="360" w:lineRule="auto"/>
        <w:rPr>
          <w:rFonts w:ascii="Trebuchet MS" w:hAnsi="Trebuchet MS"/>
          <w:color w:val="464F54" w:themeColor="text2" w:themeShade="BF"/>
          <w:sz w:val="22"/>
          <w:szCs w:val="22"/>
        </w:rPr>
      </w:pPr>
      <w:r w:rsidRPr="00D34C2D">
        <w:rPr>
          <w:rFonts w:ascii="Trebuchet MS" w:eastAsia="Trebuchet MS" w:hAnsi="Trebuchet MS" w:cs="Trebuchet MS"/>
          <w:color w:val="464F54" w:themeColor="text2" w:themeShade="BF"/>
          <w:sz w:val="22"/>
          <w:szCs w:val="22"/>
          <w:lang w:bidi="lv-LV"/>
        </w:rPr>
        <w:t>Acer Nitro 5 Ziemeļamerikā būs pieejams jūlijā, sākot no $899; Eiropas, Tuvo Austrumu un Āfrikas reģionā tas būs pieejams augustā, sākot no €1099; savukārt Ķīnā tas parādīsies jūlijā, sākot no ¥5499.</w:t>
      </w:r>
    </w:p>
    <w:p w14:paraId="7646B018" w14:textId="0951368B" w:rsidR="00714DA5" w:rsidRDefault="00A43DBE" w:rsidP="00DB5786">
      <w:pPr>
        <w:spacing w:before="240" w:after="0" w:line="360" w:lineRule="auto"/>
        <w:rPr>
          <w:rFonts w:ascii="Trebuchet MS" w:hAnsi="Trebuchet MS"/>
          <w:color w:val="464F54" w:themeColor="text2" w:themeShade="BF"/>
          <w:sz w:val="22"/>
          <w:szCs w:val="22"/>
        </w:rPr>
      </w:pPr>
      <w:r w:rsidRPr="00D34C2D">
        <w:rPr>
          <w:rFonts w:ascii="Trebuchet MS" w:eastAsia="Trebuchet MS" w:hAnsi="Trebuchet MS" w:cs="Trebuchet MS"/>
          <w:color w:val="464F54" w:themeColor="text2" w:themeShade="BF"/>
          <w:sz w:val="22"/>
          <w:szCs w:val="22"/>
          <w:lang w:bidi="lv-LV"/>
        </w:rPr>
        <w:t xml:space="preserve">Precīzas specifikācijas, cenas un pieejamība ir atkarīga no reģiona. Lai uzzinātu vairāk par pieejamību, produktu specifikācijām un cenām konkrētos tirgos, sazinieties ar tuvāko Acer biroju, izmantojot vietni </w:t>
      </w:r>
      <w:hyperlink r:id="rId8" w:history="1">
        <w:r w:rsidRPr="00D34C2D">
          <w:rPr>
            <w:rStyle w:val="Hipercze"/>
            <w:rFonts w:ascii="Trebuchet MS" w:eastAsia="Trebuchet MS" w:hAnsi="Trebuchet MS" w:cs="Trebuchet MS"/>
            <w:color w:val="464F54" w:themeColor="text2" w:themeShade="BF"/>
            <w:sz w:val="22"/>
            <w:szCs w:val="22"/>
            <w:lang w:bidi="lv-LV"/>
          </w:rPr>
          <w:t>www.acer.com</w:t>
        </w:r>
      </w:hyperlink>
      <w:r w:rsidRPr="00D34C2D">
        <w:rPr>
          <w:rFonts w:ascii="Trebuchet MS" w:eastAsia="Trebuchet MS" w:hAnsi="Trebuchet MS" w:cs="Trebuchet MS"/>
          <w:color w:val="464F54" w:themeColor="text2" w:themeShade="BF"/>
          <w:sz w:val="22"/>
          <w:szCs w:val="22"/>
          <w:lang w:bidi="lv-LV"/>
        </w:rPr>
        <w:t>.</w:t>
      </w:r>
    </w:p>
    <w:p w14:paraId="2D8E7B65" w14:textId="4A656350" w:rsidR="00714DA5" w:rsidRDefault="00714DA5">
      <w:pPr>
        <w:spacing w:after="200" w:line="276" w:lineRule="auto"/>
        <w:rPr>
          <w:rFonts w:ascii="Trebuchet MS" w:hAnsi="Trebuchet MS"/>
          <w:color w:val="464F54" w:themeColor="text2" w:themeShade="BF"/>
          <w:sz w:val="22"/>
          <w:szCs w:val="22"/>
        </w:rPr>
      </w:pPr>
    </w:p>
    <w:p w14:paraId="022564EC" w14:textId="520EA3DE" w:rsidR="00CD1FC4" w:rsidRPr="00D34C2D" w:rsidRDefault="00714DA5" w:rsidP="0005791C">
      <w:pPr>
        <w:spacing w:before="240" w:after="0" w:line="360" w:lineRule="auto"/>
        <w:jc w:val="both"/>
        <w:rPr>
          <w:rFonts w:ascii="Trebuchet MS" w:hAnsi="Trebuchet MS"/>
          <w:b/>
          <w:color w:val="464F54" w:themeColor="text2" w:themeShade="BF"/>
          <w:sz w:val="20"/>
        </w:rPr>
      </w:pPr>
      <w:r>
        <w:rPr>
          <w:rFonts w:ascii="Trebuchet MS" w:eastAsia="Trebuchet MS" w:hAnsi="Trebuchet MS" w:cs="Trebuchet MS"/>
          <w:b/>
          <w:color w:val="464F54" w:themeColor="text2" w:themeShade="BF"/>
          <w:sz w:val="20"/>
          <w:lang w:bidi="lv-LV"/>
        </w:rPr>
        <w:t>Par kompāniju Acer</w:t>
      </w:r>
    </w:p>
    <w:p w14:paraId="7C781B29" w14:textId="0BA633E9" w:rsidR="00F944F5" w:rsidRPr="00D34C2D" w:rsidRDefault="00BC5B1E" w:rsidP="00F944F5">
      <w:pPr>
        <w:spacing w:before="240"/>
        <w:rPr>
          <w:rFonts w:ascii="Trebuchet MS" w:hAnsi="Trebuchet MS"/>
          <w:color w:val="464F54" w:themeColor="text2" w:themeShade="BF"/>
          <w:sz w:val="18"/>
          <w:szCs w:val="18"/>
        </w:rPr>
      </w:pPr>
      <w:r w:rsidRPr="00BC5B1E">
        <w:rPr>
          <w:rFonts w:ascii="Trebuchet MS" w:eastAsia="Trebuchet MS" w:hAnsi="Trebuchet MS" w:cs="Trebuchet MS"/>
          <w:color w:val="464F54" w:themeColor="text2" w:themeShade="BF"/>
          <w:sz w:val="18"/>
          <w:szCs w:val="18"/>
          <w:lang w:bidi="lv-LV"/>
        </w:rPr>
        <w:t xml:space="preserve">Kompānija Acer ir dibināta 1976. gadā, un mūsdienās tā ir viena no pasaules vadošajām IKT kompānijām, un tā darbojas vairāk nekā 160 valstīs. Acer nākotnes plāni ir vērsti uz tādas vides izstrādi, kur aparatūra, programmatūra un pakalpojumi papildina viens otru, lai patērētājiem un uzņēmējiem pavērtu vēl nebijušas iespējas. Acer attīsta uz pakalpojumiem orientētas tehnoloģijas, pēta lietu internetu un izstrādā virtuālās realitātes risinājumus. Vairāk nekā 7000 kompānijā strādājošo darbinieku darbojas izpētē, dizainā, mārketingā, pārdošanā un sniedz atbalstu produktiem un pakalpojumiem, kuri noņem barjeras starp cilvēkiem un tehnoloģijām. Lai saņemtu papildinformāciju, apmeklējiet </w:t>
      </w:r>
      <w:hyperlink r:id="rId9" w:history="1">
        <w:r w:rsidR="00F944F5" w:rsidRPr="00D34C2D">
          <w:rPr>
            <w:rStyle w:val="Hipercze"/>
            <w:rFonts w:ascii="Trebuchet MS" w:eastAsia="Trebuchet MS" w:hAnsi="Trebuchet MS" w:cs="Trebuchet MS"/>
            <w:color w:val="464F54" w:themeColor="text2" w:themeShade="BF"/>
            <w:sz w:val="18"/>
            <w:szCs w:val="18"/>
            <w:lang w:bidi="lv-LV"/>
          </w:rPr>
          <w:t>www.acer.com</w:t>
        </w:r>
      </w:hyperlink>
      <w:r w:rsidRPr="00BC5B1E">
        <w:rPr>
          <w:rFonts w:ascii="Trebuchet MS" w:eastAsia="Trebuchet MS" w:hAnsi="Trebuchet MS" w:cs="Trebuchet MS"/>
          <w:color w:val="464F54" w:themeColor="text2" w:themeShade="BF"/>
          <w:sz w:val="18"/>
          <w:szCs w:val="18"/>
          <w:lang w:bidi="lv-LV"/>
        </w:rPr>
        <w:t>.</w:t>
      </w:r>
    </w:p>
    <w:p w14:paraId="52AB413E" w14:textId="77777777" w:rsidR="00F944F5" w:rsidRPr="00D34C2D" w:rsidRDefault="00F944F5" w:rsidP="00F944F5">
      <w:pPr>
        <w:spacing w:before="240"/>
        <w:rPr>
          <w:rFonts w:ascii="Calibri" w:hAnsi="Calibri"/>
          <w:color w:val="464F54" w:themeColor="text2" w:themeShade="BF"/>
          <w:sz w:val="22"/>
          <w:szCs w:val="22"/>
        </w:rPr>
      </w:pPr>
    </w:p>
    <w:p w14:paraId="00868DF2" w14:textId="77777777" w:rsidR="00CD1FC4" w:rsidRPr="00D34C2D" w:rsidRDefault="00CD1FC4" w:rsidP="0005791C">
      <w:pPr>
        <w:spacing w:after="0"/>
        <w:rPr>
          <w:rFonts w:ascii="Trebuchet MS" w:hAnsi="Trebuchet MS"/>
          <w:color w:val="464F54" w:themeColor="text2" w:themeShade="BF"/>
          <w:sz w:val="18"/>
          <w:szCs w:val="18"/>
        </w:rPr>
      </w:pPr>
      <w:bookmarkStart w:id="0" w:name="_GoBack"/>
      <w:bookmarkEnd w:id="0"/>
    </w:p>
    <w:p w14:paraId="2AF84F29" w14:textId="77777777" w:rsidR="00B0482A" w:rsidRPr="00D34C2D" w:rsidRDefault="00B0482A" w:rsidP="0005791C">
      <w:pPr>
        <w:spacing w:after="0"/>
        <w:rPr>
          <w:rFonts w:ascii="Trebuchet MS" w:hAnsi="Trebuchet MS"/>
          <w:color w:val="464F54" w:themeColor="text2" w:themeShade="BF"/>
          <w:sz w:val="18"/>
          <w:szCs w:val="18"/>
        </w:rPr>
      </w:pPr>
    </w:p>
    <w:p w14:paraId="6C291F94" w14:textId="65E6765D" w:rsidR="006B5CD6" w:rsidRPr="00D34C2D" w:rsidRDefault="00577112" w:rsidP="0005791C">
      <w:pPr>
        <w:spacing w:after="0"/>
        <w:jc w:val="both"/>
        <w:rPr>
          <w:rFonts w:ascii="Trebuchet MS" w:hAnsi="Trebuchet MS"/>
          <w:color w:val="464F54" w:themeColor="text2" w:themeShade="BF"/>
          <w:sz w:val="18"/>
          <w:szCs w:val="18"/>
        </w:rPr>
      </w:pPr>
      <w:r w:rsidRPr="00D34C2D">
        <w:rPr>
          <w:rFonts w:ascii="Trebuchet MS" w:eastAsia="Trebuchet MS" w:hAnsi="Trebuchet MS" w:cs="Trebuchet MS"/>
          <w:color w:val="464F54" w:themeColor="text2" w:themeShade="BF"/>
          <w:sz w:val="18"/>
          <w:szCs w:val="18"/>
          <w:lang w:bidi="lv-LV"/>
        </w:rPr>
        <w:t>© 2017 Acer Inc. Visas tiesības paturētas. Acer un Acer logotips ir reģistrētas Acer Inc. preču zīmes. Pārējās preču zīmes, reģistrētās preču zīmes un/vai pakalpojumu zīmes, kas ir vai nav norādītas, pieder atbilstošajiem īpašniekiem. Visi piedāvājumi var tikt mainīti bez brīdinājuma vai saistībām, un tie var nebūt pieejami visos tirdzniecības kanālos. Norādītās cenas ir ražotāja ieteiktās mazumtirdzniecības cenas, kas var atšķirties atkarībā no vietas. Cenu var palielināt pārdošanas nodoklis.</w:t>
      </w:r>
    </w:p>
    <w:p w14:paraId="37F4D0F9" w14:textId="77777777" w:rsidR="000B5DC6" w:rsidRPr="00D34C2D" w:rsidRDefault="000B5DC6" w:rsidP="0005791C">
      <w:pPr>
        <w:spacing w:after="0"/>
        <w:jc w:val="both"/>
        <w:rPr>
          <w:color w:val="464F54" w:themeColor="text2" w:themeShade="BF"/>
          <w:lang w:eastAsia="zh-TW"/>
        </w:rPr>
      </w:pPr>
    </w:p>
    <w:sectPr w:rsidR="000B5DC6" w:rsidRPr="00D34C2D" w:rsidSect="002515E2">
      <w:footerReference w:type="even" r:id="rId10"/>
      <w:footerReference w:type="default" r:id="rId11"/>
      <w:headerReference w:type="first" r:id="rId12"/>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FD9B3" w14:textId="77777777" w:rsidR="00F27CB4" w:rsidRDefault="00F27CB4" w:rsidP="00DA163B">
      <w:r>
        <w:separator/>
      </w:r>
    </w:p>
  </w:endnote>
  <w:endnote w:type="continuationSeparator" w:id="0">
    <w:p w14:paraId="0F6CD12E" w14:textId="77777777" w:rsidR="00F27CB4" w:rsidRDefault="00F27CB4" w:rsidP="00DA163B">
      <w:r>
        <w:continuationSeparator/>
      </w:r>
    </w:p>
  </w:endnote>
  <w:endnote w:id="1">
    <w:p w14:paraId="0DC0115E" w14:textId="54CD23FC" w:rsidR="00036793" w:rsidRDefault="00036793">
      <w:pPr>
        <w:pStyle w:val="Tekstprzypisukocowego"/>
      </w:pPr>
      <w:r>
        <w:rPr>
          <w:rStyle w:val="Odwoanieprzypisukocowego"/>
          <w:lang w:bidi="lv-LV"/>
        </w:rPr>
        <w:endnoteRef/>
      </w:r>
      <w:r>
        <w:rPr>
          <w:lang w:bidi="lv-LV"/>
        </w:rPr>
        <w:t xml:space="preserve"> </w:t>
      </w:r>
      <w:r w:rsidRPr="00D83113">
        <w:rPr>
          <w:rFonts w:ascii="Trebuchet MS" w:eastAsia="Trebuchet MS" w:hAnsi="Trebuchet MS" w:cs="Trebuchet MS"/>
          <w:sz w:val="16"/>
          <w:szCs w:val="16"/>
          <w:lang w:bidi="lv-LV"/>
        </w:rPr>
        <w:t>Specifikācijas var atšķirties atkarībā no modeļa un tirgus</w:t>
      </w:r>
    </w:p>
  </w:endnote>
  <w:endnote w:id="2">
    <w:p w14:paraId="1BE89BB3" w14:textId="31509971" w:rsidR="005F2E8C" w:rsidRDefault="005F2E8C">
      <w:pPr>
        <w:pStyle w:val="Tekstprzypisukocowego"/>
        <w:rPr>
          <w:lang w:eastAsia="zh-TW"/>
        </w:rPr>
      </w:pPr>
      <w:r>
        <w:rPr>
          <w:rStyle w:val="Odwoanieprzypisukocowego"/>
          <w:lang w:bidi="lv-LV"/>
        </w:rPr>
        <w:endnoteRef/>
      </w:r>
      <w:r>
        <w:rPr>
          <w:lang w:bidi="lv-LV"/>
        </w:rPr>
        <w:t xml:space="preserve"> </w:t>
      </w:r>
      <w:r w:rsidRPr="00D83113">
        <w:rPr>
          <w:rFonts w:ascii="Trebuchet MS" w:eastAsia="Trebuchet MS" w:hAnsi="Trebuchet MS" w:cs="Trebuchet MS"/>
          <w:sz w:val="16"/>
          <w:szCs w:val="16"/>
          <w:lang w:bidi="lv-LV"/>
        </w:rPr>
        <w:t>Visi šeit norādītie zīmoli un produktu nosaukumi ietver atbilstošo uzņēmumu preču zīmes, un tiek izmantoti ar vienīgo mērķi aprakstīt vai identificēt produktus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panose1 w:val="020B0404050202020203"/>
    <w:charset w:val="EE"/>
    <w:family w:val="swiss"/>
    <w:pitch w:val="variable"/>
    <w:sig w:usb0="A00002AF" w:usb1="5000205B" w:usb2="00000000" w:usb3="00000000" w:csb0="0000009F" w:csb1="00000000"/>
  </w:font>
  <w:font w:name="Acer Foco">
    <w:panose1 w:val="020B0604050202020203"/>
    <w:charset w:val="EE"/>
    <w:family w:val="swiss"/>
    <w:pitch w:val="variable"/>
    <w:sig w:usb0="A00002AF" w:usb1="5000205B" w:usb2="00000000" w:usb3="00000000" w:csb0="0000009F" w:csb1="00000000"/>
  </w:font>
  <w:font w:name="Acer Foco Semibold">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641220A" w:rsidR="004C0D5C" w:rsidRDefault="004C0D5C" w:rsidP="00DF6C98">
    <w:pPr>
      <w:pStyle w:val="Stopka"/>
      <w:framePr w:wrap="around" w:vAnchor="text" w:hAnchor="margin" w:xAlign="right" w:y="1"/>
      <w:rPr>
        <w:rStyle w:val="Numerstrony"/>
      </w:rPr>
    </w:pPr>
    <w:r>
      <w:rPr>
        <w:rStyle w:val="Numerstrony"/>
        <w:lang w:bidi="lv-LV"/>
      </w:rPr>
      <w:fldChar w:fldCharType="begin"/>
    </w:r>
    <w:r>
      <w:rPr>
        <w:rStyle w:val="Numerstrony"/>
        <w:lang w:bidi="lv-LV"/>
      </w:rPr>
      <w:instrText xml:space="preserve">PAGE  </w:instrText>
    </w:r>
    <w:r w:rsidR="0034131A">
      <w:rPr>
        <w:rStyle w:val="Numerstrony"/>
        <w:lang w:bidi="lv-LV"/>
      </w:rPr>
      <w:fldChar w:fldCharType="separate"/>
    </w:r>
    <w:r w:rsidR="0034131A">
      <w:rPr>
        <w:rStyle w:val="Numerstrony"/>
        <w:noProof/>
        <w:lang w:bidi="lv-LV"/>
      </w:rPr>
      <w:t>0</w:t>
    </w:r>
    <w:r>
      <w:rPr>
        <w:rStyle w:val="Numerstrony"/>
        <w:lang w:bidi="lv-LV"/>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728064F6" w:rsidR="004C0D5C" w:rsidRDefault="004C0D5C" w:rsidP="00DF6C98">
    <w:pPr>
      <w:pStyle w:val="Stopka"/>
      <w:framePr w:wrap="around" w:vAnchor="text" w:hAnchor="margin" w:xAlign="right" w:y="1"/>
      <w:rPr>
        <w:rStyle w:val="Numerstrony"/>
      </w:rPr>
    </w:pPr>
    <w:r>
      <w:rPr>
        <w:rStyle w:val="Numerstrony"/>
        <w:lang w:bidi="lv-LV"/>
      </w:rPr>
      <w:fldChar w:fldCharType="begin"/>
    </w:r>
    <w:r>
      <w:rPr>
        <w:rStyle w:val="Numerstrony"/>
        <w:lang w:bidi="lv-LV"/>
      </w:rPr>
      <w:instrText xml:space="preserve">PAGE  </w:instrText>
    </w:r>
    <w:r>
      <w:rPr>
        <w:rStyle w:val="Numerstrony"/>
        <w:lang w:bidi="lv-LV"/>
      </w:rPr>
      <w:fldChar w:fldCharType="separate"/>
    </w:r>
    <w:r w:rsidR="0034131A">
      <w:rPr>
        <w:rStyle w:val="Numerstrony"/>
        <w:noProof/>
        <w:lang w:bidi="lv-LV"/>
      </w:rPr>
      <w:t>2</w:t>
    </w:r>
    <w:r>
      <w:rPr>
        <w:rStyle w:val="Numerstrony"/>
        <w:lang w:bidi="lv-LV"/>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403B3" w14:textId="77777777" w:rsidR="00F27CB4" w:rsidRDefault="00F27CB4" w:rsidP="00DA163B"/>
  </w:footnote>
  <w:footnote w:type="continuationSeparator" w:id="0">
    <w:p w14:paraId="68E85C3F" w14:textId="77777777" w:rsidR="00F27CB4" w:rsidRDefault="00F27CB4"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lv-LV"/>
                            </w:rPr>
                            <w:t>Ziņu izlaidums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lv-LV"/>
                      </w:rPr>
                      <w:t>Ziņu izlaidums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0F558DC"/>
    <w:multiLevelType w:val="hybridMultilevel"/>
    <w:tmpl w:val="C60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2FAB"/>
    <w:rsid w:val="0003180C"/>
    <w:rsid w:val="00036793"/>
    <w:rsid w:val="00037437"/>
    <w:rsid w:val="0004161A"/>
    <w:rsid w:val="00043309"/>
    <w:rsid w:val="000459A8"/>
    <w:rsid w:val="0005791C"/>
    <w:rsid w:val="00083642"/>
    <w:rsid w:val="000855AC"/>
    <w:rsid w:val="0008749C"/>
    <w:rsid w:val="0009392A"/>
    <w:rsid w:val="000A238E"/>
    <w:rsid w:val="000A6EC3"/>
    <w:rsid w:val="000B5DC6"/>
    <w:rsid w:val="000B7577"/>
    <w:rsid w:val="000C175E"/>
    <w:rsid w:val="000E4B09"/>
    <w:rsid w:val="000F1B95"/>
    <w:rsid w:val="00100743"/>
    <w:rsid w:val="00120104"/>
    <w:rsid w:val="00144B17"/>
    <w:rsid w:val="00157C01"/>
    <w:rsid w:val="00161450"/>
    <w:rsid w:val="00163F02"/>
    <w:rsid w:val="00175329"/>
    <w:rsid w:val="00183599"/>
    <w:rsid w:val="00187A1B"/>
    <w:rsid w:val="00191A89"/>
    <w:rsid w:val="001A736C"/>
    <w:rsid w:val="001F34DC"/>
    <w:rsid w:val="00221726"/>
    <w:rsid w:val="002223F5"/>
    <w:rsid w:val="002248F5"/>
    <w:rsid w:val="002515E2"/>
    <w:rsid w:val="002538D6"/>
    <w:rsid w:val="002A1269"/>
    <w:rsid w:val="002D4F77"/>
    <w:rsid w:val="0033395C"/>
    <w:rsid w:val="0034131A"/>
    <w:rsid w:val="003658FF"/>
    <w:rsid w:val="00393110"/>
    <w:rsid w:val="003B26FF"/>
    <w:rsid w:val="003B28BB"/>
    <w:rsid w:val="003F2A31"/>
    <w:rsid w:val="0040418E"/>
    <w:rsid w:val="004350DC"/>
    <w:rsid w:val="00440511"/>
    <w:rsid w:val="00444147"/>
    <w:rsid w:val="004727EA"/>
    <w:rsid w:val="00480EC8"/>
    <w:rsid w:val="00482FA7"/>
    <w:rsid w:val="00484A96"/>
    <w:rsid w:val="004C0D5C"/>
    <w:rsid w:val="004C139B"/>
    <w:rsid w:val="004C59B6"/>
    <w:rsid w:val="004D3F61"/>
    <w:rsid w:val="004F44D5"/>
    <w:rsid w:val="00530735"/>
    <w:rsid w:val="00540881"/>
    <w:rsid w:val="00557EF3"/>
    <w:rsid w:val="005621DA"/>
    <w:rsid w:val="0056618F"/>
    <w:rsid w:val="00577112"/>
    <w:rsid w:val="00587BCB"/>
    <w:rsid w:val="00590AE3"/>
    <w:rsid w:val="00597932"/>
    <w:rsid w:val="005B17E4"/>
    <w:rsid w:val="005B462F"/>
    <w:rsid w:val="005C54CA"/>
    <w:rsid w:val="005C7111"/>
    <w:rsid w:val="005F1571"/>
    <w:rsid w:val="005F2E8C"/>
    <w:rsid w:val="005F6EF7"/>
    <w:rsid w:val="00605155"/>
    <w:rsid w:val="00610E1E"/>
    <w:rsid w:val="006273FD"/>
    <w:rsid w:val="00657161"/>
    <w:rsid w:val="00661895"/>
    <w:rsid w:val="00685E2A"/>
    <w:rsid w:val="0068755B"/>
    <w:rsid w:val="0069697C"/>
    <w:rsid w:val="006B1688"/>
    <w:rsid w:val="006B5CD6"/>
    <w:rsid w:val="006D6F4B"/>
    <w:rsid w:val="006E324C"/>
    <w:rsid w:val="006F23CA"/>
    <w:rsid w:val="006F5088"/>
    <w:rsid w:val="00707F6A"/>
    <w:rsid w:val="00714DA5"/>
    <w:rsid w:val="00726954"/>
    <w:rsid w:val="00731A84"/>
    <w:rsid w:val="0074136F"/>
    <w:rsid w:val="00752481"/>
    <w:rsid w:val="00764C5F"/>
    <w:rsid w:val="007A1BAC"/>
    <w:rsid w:val="007A3FF5"/>
    <w:rsid w:val="007B606C"/>
    <w:rsid w:val="007B68B2"/>
    <w:rsid w:val="007E6BB8"/>
    <w:rsid w:val="00805799"/>
    <w:rsid w:val="008068B2"/>
    <w:rsid w:val="008207F1"/>
    <w:rsid w:val="00822BB6"/>
    <w:rsid w:val="00844CA2"/>
    <w:rsid w:val="008726EA"/>
    <w:rsid w:val="008807F0"/>
    <w:rsid w:val="00880DB3"/>
    <w:rsid w:val="008814B6"/>
    <w:rsid w:val="00887CF0"/>
    <w:rsid w:val="0089092F"/>
    <w:rsid w:val="008956C4"/>
    <w:rsid w:val="008D2C83"/>
    <w:rsid w:val="008E7BAF"/>
    <w:rsid w:val="008F3594"/>
    <w:rsid w:val="008F7D72"/>
    <w:rsid w:val="009175A2"/>
    <w:rsid w:val="00936E8C"/>
    <w:rsid w:val="00952F76"/>
    <w:rsid w:val="009531CD"/>
    <w:rsid w:val="009713BD"/>
    <w:rsid w:val="00975339"/>
    <w:rsid w:val="009842D3"/>
    <w:rsid w:val="009B3E10"/>
    <w:rsid w:val="009C10B5"/>
    <w:rsid w:val="009C45B9"/>
    <w:rsid w:val="009E7831"/>
    <w:rsid w:val="009F7A08"/>
    <w:rsid w:val="00A04F3D"/>
    <w:rsid w:val="00A102AE"/>
    <w:rsid w:val="00A1559F"/>
    <w:rsid w:val="00A15976"/>
    <w:rsid w:val="00A254B3"/>
    <w:rsid w:val="00A314AD"/>
    <w:rsid w:val="00A43DBE"/>
    <w:rsid w:val="00A522FB"/>
    <w:rsid w:val="00A6223D"/>
    <w:rsid w:val="00A6358A"/>
    <w:rsid w:val="00A657C0"/>
    <w:rsid w:val="00A83044"/>
    <w:rsid w:val="00A86A8E"/>
    <w:rsid w:val="00A96B7C"/>
    <w:rsid w:val="00AB30B2"/>
    <w:rsid w:val="00AB72FC"/>
    <w:rsid w:val="00AD2851"/>
    <w:rsid w:val="00B02DA7"/>
    <w:rsid w:val="00B0469B"/>
    <w:rsid w:val="00B0482A"/>
    <w:rsid w:val="00B6173E"/>
    <w:rsid w:val="00B76EC8"/>
    <w:rsid w:val="00B961AC"/>
    <w:rsid w:val="00BC3A62"/>
    <w:rsid w:val="00BC4839"/>
    <w:rsid w:val="00BC5B1E"/>
    <w:rsid w:val="00BC77E2"/>
    <w:rsid w:val="00C0009A"/>
    <w:rsid w:val="00C01D73"/>
    <w:rsid w:val="00C02EDD"/>
    <w:rsid w:val="00C03501"/>
    <w:rsid w:val="00C54187"/>
    <w:rsid w:val="00C60F95"/>
    <w:rsid w:val="00C87883"/>
    <w:rsid w:val="00CD1FC4"/>
    <w:rsid w:val="00D06114"/>
    <w:rsid w:val="00D15F49"/>
    <w:rsid w:val="00D21C81"/>
    <w:rsid w:val="00D26128"/>
    <w:rsid w:val="00D32B96"/>
    <w:rsid w:val="00D34B90"/>
    <w:rsid w:val="00D34C2D"/>
    <w:rsid w:val="00D400FA"/>
    <w:rsid w:val="00D51695"/>
    <w:rsid w:val="00D8108F"/>
    <w:rsid w:val="00D83113"/>
    <w:rsid w:val="00D94D38"/>
    <w:rsid w:val="00D972D3"/>
    <w:rsid w:val="00DA163B"/>
    <w:rsid w:val="00DB5786"/>
    <w:rsid w:val="00DD61D2"/>
    <w:rsid w:val="00DD7E26"/>
    <w:rsid w:val="00DE32F6"/>
    <w:rsid w:val="00DE7241"/>
    <w:rsid w:val="00E02CF6"/>
    <w:rsid w:val="00E071C1"/>
    <w:rsid w:val="00E1430C"/>
    <w:rsid w:val="00E15381"/>
    <w:rsid w:val="00E33405"/>
    <w:rsid w:val="00E36435"/>
    <w:rsid w:val="00E44A3D"/>
    <w:rsid w:val="00E56884"/>
    <w:rsid w:val="00E737B8"/>
    <w:rsid w:val="00E75F34"/>
    <w:rsid w:val="00EA6C41"/>
    <w:rsid w:val="00EB2107"/>
    <w:rsid w:val="00EE47D9"/>
    <w:rsid w:val="00F07652"/>
    <w:rsid w:val="00F122B0"/>
    <w:rsid w:val="00F22EDF"/>
    <w:rsid w:val="00F24CA3"/>
    <w:rsid w:val="00F27CB4"/>
    <w:rsid w:val="00F32830"/>
    <w:rsid w:val="00F32DED"/>
    <w:rsid w:val="00F45EC4"/>
    <w:rsid w:val="00F501ED"/>
    <w:rsid w:val="00F514A3"/>
    <w:rsid w:val="00F73080"/>
    <w:rsid w:val="00F9156A"/>
    <w:rsid w:val="00F944F5"/>
    <w:rsid w:val="00F96684"/>
    <w:rsid w:val="00FE6017"/>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F6DE7"/>
  <w15:docId w15:val="{3BB2EEE9-A4C1-4F23-936E-D50E2EA9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character" w:styleId="UyteHipercze">
    <w:name w:val="FollowedHyperlink"/>
    <w:basedOn w:val="Domylnaczcionkaakapitu"/>
    <w:uiPriority w:val="99"/>
    <w:semiHidden/>
    <w:unhideWhenUsed/>
    <w:rsid w:val="00DE32F6"/>
    <w:rPr>
      <w:color w:val="800080" w:themeColor="followedHyperlink"/>
      <w:u w:val="single"/>
    </w:rPr>
  </w:style>
  <w:style w:type="paragraph" w:styleId="Tekstprzypisukocowego">
    <w:name w:val="endnote text"/>
    <w:basedOn w:val="Normalny"/>
    <w:link w:val="TekstprzypisukocowegoZnak"/>
    <w:uiPriority w:val="99"/>
    <w:semiHidden/>
    <w:unhideWhenUsed/>
    <w:rsid w:val="000B5DC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B5DC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B5DC6"/>
    <w:rPr>
      <w:vertAlign w:val="superscript"/>
    </w:rPr>
  </w:style>
  <w:style w:type="character" w:styleId="Odwoaniedokomentarza">
    <w:name w:val="annotation reference"/>
    <w:basedOn w:val="Domylnaczcionkaakapitu"/>
    <w:uiPriority w:val="99"/>
    <w:semiHidden/>
    <w:unhideWhenUsed/>
    <w:rsid w:val="007B68B2"/>
    <w:rPr>
      <w:sz w:val="16"/>
      <w:szCs w:val="16"/>
    </w:rPr>
  </w:style>
  <w:style w:type="paragraph" w:styleId="Tekstkomentarza">
    <w:name w:val="annotation text"/>
    <w:basedOn w:val="Normalny"/>
    <w:link w:val="TekstkomentarzaZnak"/>
    <w:uiPriority w:val="99"/>
    <w:semiHidden/>
    <w:unhideWhenUsed/>
    <w:rsid w:val="007B68B2"/>
    <w:rPr>
      <w:sz w:val="20"/>
    </w:rPr>
  </w:style>
  <w:style w:type="character" w:customStyle="1" w:styleId="TekstkomentarzaZnak">
    <w:name w:val="Tekst komentarza Znak"/>
    <w:basedOn w:val="Domylnaczcionkaakapitu"/>
    <w:link w:val="Tekstkomentarza"/>
    <w:uiPriority w:val="99"/>
    <w:semiHidden/>
    <w:rsid w:val="007B68B2"/>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68B2"/>
    <w:rPr>
      <w:b/>
      <w:bCs/>
    </w:rPr>
  </w:style>
  <w:style w:type="character" w:customStyle="1" w:styleId="TematkomentarzaZnak">
    <w:name w:val="Temat komentarza Znak"/>
    <w:basedOn w:val="TekstkomentarzaZnak"/>
    <w:link w:val="Tematkomentarza"/>
    <w:uiPriority w:val="99"/>
    <w:semiHidden/>
    <w:rsid w:val="007B68B2"/>
    <w:rPr>
      <w:rFonts w:ascii="Acer Foco Light" w:hAnsi="Acer Foco Light"/>
      <w:b/>
      <w:bCs/>
      <w:color w:val="414042" w:themeColor="text1"/>
      <w:sz w:val="20"/>
      <w:szCs w:val="20"/>
    </w:rPr>
  </w:style>
  <w:style w:type="paragraph" w:styleId="NormalnyWeb">
    <w:name w:val="Normal (Web)"/>
    <w:basedOn w:val="Normalny"/>
    <w:uiPriority w:val="99"/>
    <w:unhideWhenUsed/>
    <w:rsid w:val="00887CF0"/>
    <w:pPr>
      <w:spacing w:after="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575">
      <w:bodyDiv w:val="1"/>
      <w:marLeft w:val="0"/>
      <w:marRight w:val="0"/>
      <w:marTop w:val="0"/>
      <w:marBottom w:val="0"/>
      <w:divBdr>
        <w:top w:val="none" w:sz="0" w:space="0" w:color="auto"/>
        <w:left w:val="none" w:sz="0" w:space="0" w:color="auto"/>
        <w:bottom w:val="none" w:sz="0" w:space="0" w:color="auto"/>
        <w:right w:val="none" w:sz="0" w:space="0" w:color="auto"/>
      </w:divBdr>
    </w:div>
    <w:div w:id="35743959">
      <w:bodyDiv w:val="1"/>
      <w:marLeft w:val="0"/>
      <w:marRight w:val="0"/>
      <w:marTop w:val="0"/>
      <w:marBottom w:val="0"/>
      <w:divBdr>
        <w:top w:val="none" w:sz="0" w:space="0" w:color="auto"/>
        <w:left w:val="none" w:sz="0" w:space="0" w:color="auto"/>
        <w:bottom w:val="none" w:sz="0" w:space="0" w:color="auto"/>
        <w:right w:val="none" w:sz="0" w:space="0" w:color="auto"/>
      </w:divBdr>
    </w:div>
    <w:div w:id="72627149">
      <w:bodyDiv w:val="1"/>
      <w:marLeft w:val="0"/>
      <w:marRight w:val="0"/>
      <w:marTop w:val="0"/>
      <w:marBottom w:val="0"/>
      <w:divBdr>
        <w:top w:val="none" w:sz="0" w:space="0" w:color="auto"/>
        <w:left w:val="none" w:sz="0" w:space="0" w:color="auto"/>
        <w:bottom w:val="none" w:sz="0" w:space="0" w:color="auto"/>
        <w:right w:val="none" w:sz="0" w:space="0" w:color="auto"/>
      </w:divBdr>
    </w:div>
    <w:div w:id="74055879">
      <w:bodyDiv w:val="1"/>
      <w:marLeft w:val="0"/>
      <w:marRight w:val="0"/>
      <w:marTop w:val="0"/>
      <w:marBottom w:val="0"/>
      <w:divBdr>
        <w:top w:val="none" w:sz="0" w:space="0" w:color="auto"/>
        <w:left w:val="none" w:sz="0" w:space="0" w:color="auto"/>
        <w:bottom w:val="none" w:sz="0" w:space="0" w:color="auto"/>
        <w:right w:val="none" w:sz="0" w:space="0" w:color="auto"/>
      </w:divBdr>
    </w:div>
    <w:div w:id="271937633">
      <w:bodyDiv w:val="1"/>
      <w:marLeft w:val="0"/>
      <w:marRight w:val="0"/>
      <w:marTop w:val="0"/>
      <w:marBottom w:val="0"/>
      <w:divBdr>
        <w:top w:val="none" w:sz="0" w:space="0" w:color="auto"/>
        <w:left w:val="none" w:sz="0" w:space="0" w:color="auto"/>
        <w:bottom w:val="none" w:sz="0" w:space="0" w:color="auto"/>
        <w:right w:val="none" w:sz="0" w:space="0" w:color="auto"/>
      </w:divBdr>
    </w:div>
    <w:div w:id="287199153">
      <w:bodyDiv w:val="1"/>
      <w:marLeft w:val="0"/>
      <w:marRight w:val="0"/>
      <w:marTop w:val="0"/>
      <w:marBottom w:val="0"/>
      <w:divBdr>
        <w:top w:val="none" w:sz="0" w:space="0" w:color="auto"/>
        <w:left w:val="none" w:sz="0" w:space="0" w:color="auto"/>
        <w:bottom w:val="none" w:sz="0" w:space="0" w:color="auto"/>
        <w:right w:val="none" w:sz="0" w:space="0" w:color="auto"/>
      </w:divBdr>
    </w:div>
    <w:div w:id="575743099">
      <w:bodyDiv w:val="1"/>
      <w:marLeft w:val="0"/>
      <w:marRight w:val="0"/>
      <w:marTop w:val="0"/>
      <w:marBottom w:val="0"/>
      <w:divBdr>
        <w:top w:val="none" w:sz="0" w:space="0" w:color="auto"/>
        <w:left w:val="none" w:sz="0" w:space="0" w:color="auto"/>
        <w:bottom w:val="none" w:sz="0" w:space="0" w:color="auto"/>
        <w:right w:val="none" w:sz="0" w:space="0" w:color="auto"/>
      </w:divBdr>
    </w:div>
    <w:div w:id="828596272">
      <w:bodyDiv w:val="1"/>
      <w:marLeft w:val="0"/>
      <w:marRight w:val="0"/>
      <w:marTop w:val="0"/>
      <w:marBottom w:val="0"/>
      <w:divBdr>
        <w:top w:val="none" w:sz="0" w:space="0" w:color="auto"/>
        <w:left w:val="none" w:sz="0" w:space="0" w:color="auto"/>
        <w:bottom w:val="none" w:sz="0" w:space="0" w:color="auto"/>
        <w:right w:val="none" w:sz="0" w:space="0" w:color="auto"/>
      </w:divBdr>
    </w:div>
    <w:div w:id="1115832831">
      <w:bodyDiv w:val="1"/>
      <w:marLeft w:val="0"/>
      <w:marRight w:val="0"/>
      <w:marTop w:val="0"/>
      <w:marBottom w:val="0"/>
      <w:divBdr>
        <w:top w:val="none" w:sz="0" w:space="0" w:color="auto"/>
        <w:left w:val="none" w:sz="0" w:space="0" w:color="auto"/>
        <w:bottom w:val="none" w:sz="0" w:space="0" w:color="auto"/>
        <w:right w:val="none" w:sz="0" w:space="0" w:color="auto"/>
      </w:divBdr>
    </w:div>
    <w:div w:id="1228492005">
      <w:bodyDiv w:val="1"/>
      <w:marLeft w:val="0"/>
      <w:marRight w:val="0"/>
      <w:marTop w:val="0"/>
      <w:marBottom w:val="0"/>
      <w:divBdr>
        <w:top w:val="none" w:sz="0" w:space="0" w:color="auto"/>
        <w:left w:val="none" w:sz="0" w:space="0" w:color="auto"/>
        <w:bottom w:val="none" w:sz="0" w:space="0" w:color="auto"/>
        <w:right w:val="none" w:sz="0" w:space="0" w:color="auto"/>
      </w:divBdr>
    </w:div>
    <w:div w:id="1356493620">
      <w:bodyDiv w:val="1"/>
      <w:marLeft w:val="0"/>
      <w:marRight w:val="0"/>
      <w:marTop w:val="0"/>
      <w:marBottom w:val="0"/>
      <w:divBdr>
        <w:top w:val="none" w:sz="0" w:space="0" w:color="auto"/>
        <w:left w:val="none" w:sz="0" w:space="0" w:color="auto"/>
        <w:bottom w:val="none" w:sz="0" w:space="0" w:color="auto"/>
        <w:right w:val="none" w:sz="0" w:space="0" w:color="auto"/>
      </w:divBdr>
    </w:div>
    <w:div w:id="1370297605">
      <w:bodyDiv w:val="1"/>
      <w:marLeft w:val="0"/>
      <w:marRight w:val="0"/>
      <w:marTop w:val="0"/>
      <w:marBottom w:val="0"/>
      <w:divBdr>
        <w:top w:val="none" w:sz="0" w:space="0" w:color="auto"/>
        <w:left w:val="none" w:sz="0" w:space="0" w:color="auto"/>
        <w:bottom w:val="none" w:sz="0" w:space="0" w:color="auto"/>
        <w:right w:val="none" w:sz="0" w:space="0" w:color="auto"/>
      </w:divBdr>
    </w:div>
    <w:div w:id="1456219033">
      <w:bodyDiv w:val="1"/>
      <w:marLeft w:val="0"/>
      <w:marRight w:val="0"/>
      <w:marTop w:val="0"/>
      <w:marBottom w:val="0"/>
      <w:divBdr>
        <w:top w:val="none" w:sz="0" w:space="0" w:color="auto"/>
        <w:left w:val="none" w:sz="0" w:space="0" w:color="auto"/>
        <w:bottom w:val="none" w:sz="0" w:space="0" w:color="auto"/>
        <w:right w:val="none" w:sz="0" w:space="0" w:color="auto"/>
      </w:divBdr>
    </w:div>
    <w:div w:id="1678313966">
      <w:bodyDiv w:val="1"/>
      <w:marLeft w:val="0"/>
      <w:marRight w:val="0"/>
      <w:marTop w:val="0"/>
      <w:marBottom w:val="0"/>
      <w:divBdr>
        <w:top w:val="none" w:sz="0" w:space="0" w:color="auto"/>
        <w:left w:val="none" w:sz="0" w:space="0" w:color="auto"/>
        <w:bottom w:val="none" w:sz="0" w:space="0" w:color="auto"/>
        <w:right w:val="none" w:sz="0" w:space="0" w:color="auto"/>
      </w:divBdr>
    </w:div>
    <w:div w:id="1798521048">
      <w:bodyDiv w:val="1"/>
      <w:marLeft w:val="0"/>
      <w:marRight w:val="0"/>
      <w:marTop w:val="0"/>
      <w:marBottom w:val="0"/>
      <w:divBdr>
        <w:top w:val="none" w:sz="0" w:space="0" w:color="auto"/>
        <w:left w:val="none" w:sz="0" w:space="0" w:color="auto"/>
        <w:bottom w:val="none" w:sz="0" w:space="0" w:color="auto"/>
        <w:right w:val="none" w:sz="0" w:space="0" w:color="auto"/>
      </w:divBdr>
    </w:div>
    <w:div w:id="2100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18DE87-8CAE-4ED2-84A0-7153AC1C6886}">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1F1B319-FE3A-4213-BDB1-6E4C4C76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Peak</dc:creator>
  <cp:lastModifiedBy>Tomasz Węc</cp:lastModifiedBy>
  <cp:revision>5</cp:revision>
  <cp:lastPrinted>2017-05-12T17:36:00Z</cp:lastPrinted>
  <dcterms:created xsi:type="dcterms:W3CDTF">2017-05-18T10:38:00Z</dcterms:created>
  <dcterms:modified xsi:type="dcterms:W3CDTF">2017-05-30T07:18:00Z</dcterms:modified>
</cp:coreProperties>
</file>