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7B04" w:rsidRDefault="00737B04">
      <w:pPr>
        <w:spacing w:after="0"/>
        <w:ind w:left="-1440" w:right="10466"/>
      </w:pPr>
    </w:p>
    <w:p w:rsidR="00532129" w:rsidRPr="00532129" w:rsidRDefault="002737F6" w:rsidP="00532129">
      <w:pPr>
        <w:spacing w:after="0" w:line="240" w:lineRule="auto"/>
        <w:jc w:val="right"/>
        <w:rPr>
          <w:rFonts w:asciiTheme="minorHAnsi" w:eastAsia="Times New Roman" w:hAnsiTheme="minorHAnsi" w:cstheme="minorHAnsi"/>
          <w:b/>
          <w:bCs/>
          <w:color w:val="808080"/>
        </w:rPr>
      </w:pPr>
      <w:r>
        <w:rPr>
          <w:rFonts w:asciiTheme="minorHAnsi" w:eastAsia="Times New Roman" w:hAnsiTheme="minorHAnsi" w:cstheme="minorHAnsi"/>
          <w:b/>
          <w:bCs/>
          <w:color w:val="808080"/>
        </w:rPr>
        <w:t xml:space="preserve">Wrocław, </w:t>
      </w:r>
      <w:r w:rsidR="00445AAF">
        <w:rPr>
          <w:rFonts w:asciiTheme="minorHAnsi" w:eastAsia="Times New Roman" w:hAnsiTheme="minorHAnsi" w:cstheme="minorHAnsi"/>
          <w:b/>
          <w:bCs/>
          <w:color w:val="808080"/>
        </w:rPr>
        <w:t>1 września</w:t>
      </w:r>
      <w:r>
        <w:rPr>
          <w:rFonts w:asciiTheme="minorHAnsi" w:eastAsia="Times New Roman" w:hAnsiTheme="minorHAnsi" w:cstheme="minorHAnsi"/>
          <w:b/>
          <w:bCs/>
          <w:color w:val="808080"/>
        </w:rPr>
        <w:t xml:space="preserve"> </w:t>
      </w:r>
      <w:r w:rsidR="00987ABF">
        <w:rPr>
          <w:rFonts w:asciiTheme="minorHAnsi" w:eastAsia="Times New Roman" w:hAnsiTheme="minorHAnsi" w:cstheme="minorHAnsi"/>
          <w:b/>
          <w:bCs/>
          <w:color w:val="808080"/>
        </w:rPr>
        <w:t>2017</w:t>
      </w:r>
      <w:r w:rsidR="00532129" w:rsidRPr="00532129">
        <w:rPr>
          <w:rFonts w:asciiTheme="minorHAnsi" w:eastAsia="Times New Roman" w:hAnsiTheme="minorHAnsi" w:cstheme="minorHAnsi"/>
          <w:b/>
          <w:bCs/>
          <w:color w:val="808080"/>
        </w:rPr>
        <w:t xml:space="preserve"> r.</w:t>
      </w:r>
    </w:p>
    <w:p w:rsidR="00532129" w:rsidRPr="00532129" w:rsidRDefault="00532129" w:rsidP="00532129">
      <w:pPr>
        <w:spacing w:after="0" w:line="240" w:lineRule="auto"/>
        <w:jc w:val="center"/>
        <w:rPr>
          <w:rFonts w:asciiTheme="minorHAnsi" w:eastAsia="Times New Roman" w:hAnsiTheme="minorHAnsi" w:cstheme="minorHAnsi"/>
          <w:b/>
          <w:bCs/>
          <w:color w:val="808080"/>
        </w:rPr>
      </w:pPr>
    </w:p>
    <w:p w:rsidR="00532129" w:rsidRPr="00532129" w:rsidRDefault="00532129" w:rsidP="00532129">
      <w:pPr>
        <w:spacing w:after="0" w:line="240" w:lineRule="auto"/>
        <w:jc w:val="center"/>
        <w:rPr>
          <w:rFonts w:asciiTheme="minorHAnsi" w:eastAsia="Times New Roman" w:hAnsiTheme="minorHAnsi" w:cstheme="minorHAnsi"/>
          <w:b/>
          <w:bCs/>
          <w:color w:val="808080"/>
        </w:rPr>
      </w:pPr>
    </w:p>
    <w:p w:rsidR="00987ABF" w:rsidRDefault="00930961" w:rsidP="002737F6">
      <w:pPr>
        <w:spacing w:after="0" w:line="240" w:lineRule="auto"/>
        <w:jc w:val="center"/>
      </w:pPr>
      <w:r w:rsidRPr="00930961">
        <w:rPr>
          <w:rFonts w:asciiTheme="minorHAnsi" w:eastAsia="Times New Roman" w:hAnsiTheme="minorHAnsi" w:cstheme="minorHAnsi"/>
          <w:b/>
          <w:bCs/>
          <w:color w:val="808080"/>
          <w:sz w:val="32"/>
          <w:szCs w:val="32"/>
        </w:rPr>
        <w:t xml:space="preserve"> </w:t>
      </w:r>
      <w:bookmarkStart w:id="0" w:name="_GoBack"/>
      <w:r w:rsidR="00445AAF" w:rsidRPr="00445AAF">
        <w:rPr>
          <w:rFonts w:asciiTheme="minorHAnsi" w:eastAsia="Times New Roman" w:hAnsiTheme="minorHAnsi" w:cstheme="minorHAnsi"/>
          <w:b/>
          <w:bCs/>
          <w:color w:val="808080"/>
          <w:sz w:val="32"/>
          <w:szCs w:val="32"/>
        </w:rPr>
        <w:t>5 powodów, dla których uczeń powinien mieć czytnik e-booków</w:t>
      </w:r>
      <w:bookmarkEnd w:id="0"/>
    </w:p>
    <w:p w:rsidR="00737B04" w:rsidRPr="00737B04" w:rsidRDefault="00737B04" w:rsidP="00C44A78">
      <w:pPr>
        <w:spacing w:after="0" w:line="240" w:lineRule="auto"/>
        <w:jc w:val="center"/>
        <w:rPr>
          <w:rFonts w:ascii="Times New Roman" w:eastAsia="Times New Roman" w:hAnsi="Times New Roman" w:cs="Times New Roman"/>
          <w:color w:val="auto"/>
          <w:sz w:val="24"/>
          <w:szCs w:val="24"/>
        </w:rPr>
      </w:pPr>
      <w:r w:rsidRPr="00737B04">
        <w:rPr>
          <w:rFonts w:ascii="Times New Roman" w:eastAsia="Times New Roman" w:hAnsi="Times New Roman" w:cs="Times New Roman"/>
          <w:noProof/>
          <w:color w:val="auto"/>
          <w:sz w:val="24"/>
          <w:szCs w:val="24"/>
        </w:rPr>
        <mc:AlternateContent>
          <mc:Choice Requires="wps">
            <w:drawing>
              <wp:inline distT="0" distB="0" distL="0" distR="0" wp14:anchorId="6039B2E0" wp14:editId="20901930">
                <wp:extent cx="5448300" cy="45719"/>
                <wp:effectExtent l="0" t="0" r="0" b="0"/>
                <wp:docPr id="2" name="AutoShape 3" descr="https://docs.google.com/drawings/d/sAQTvkQBgrshHRCBRVL1XdQ/image?w=572&amp;h=8&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48300" cy="45719"/>
                        </a:xfrm>
                        <a:prstGeom prst="rect">
                          <a:avLst/>
                        </a:prstGeom>
                        <a:solidFill>
                          <a:schemeClr val="bg2"/>
                        </a:solidFill>
                        <a:ln>
                          <a:noFill/>
                        </a:ln>
                      </wps:spPr>
                      <wps:bodyPr rot="0" vert="horz" wrap="square" lIns="91440" tIns="45720" rIns="91440" bIns="45720" anchor="t" anchorCtr="0" upright="1">
                        <a:noAutofit/>
                      </wps:bodyPr>
                    </wps:wsp>
                  </a:graphicData>
                </a:graphic>
              </wp:inline>
            </w:drawing>
          </mc:Choice>
          <mc:Fallback>
            <w:pict>
              <v:rect w14:anchorId="080E6F4A" id="AutoShape 3" o:spid="_x0000_s1026" alt="https://docs.google.com/drawings/d/sAQTvkQBgrshHRCBRVL1XdQ/image?w=572&amp;h=8&amp;rev=1&amp;ac=1" style="width:429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" fillcolor="#e7e6e6 [3214]" stroked="f">
                <o:lock v:ext="edit" aspectratio="t"/>
                <w10:anchorlock/>
              </v:rect>
            </w:pict>
          </mc:Fallback>
        </mc:AlternateContent>
      </w:r>
    </w:p>
    <w:p w:rsidR="00737B04" w:rsidRPr="00737B04" w:rsidRDefault="00737B04" w:rsidP="00737B04">
      <w:pPr>
        <w:spacing w:after="0" w:line="240" w:lineRule="auto"/>
        <w:jc w:val="both"/>
        <w:rPr>
          <w:rFonts w:ascii="Times New Roman" w:eastAsia="Times New Roman" w:hAnsi="Times New Roman" w:cs="Times New Roman"/>
          <w:color w:val="auto"/>
          <w:sz w:val="24"/>
          <w:szCs w:val="24"/>
        </w:rPr>
      </w:pPr>
    </w:p>
    <w:p w:rsidR="00930961" w:rsidRPr="00930961" w:rsidRDefault="00445AAF" w:rsidP="00930961">
      <w:pPr>
        <w:spacing w:after="0" w:line="240" w:lineRule="auto"/>
        <w:jc w:val="both"/>
        <w:rPr>
          <w:rFonts w:asciiTheme="minorHAnsi" w:eastAsia="Times New Roman" w:hAnsiTheme="minorHAnsi" w:cstheme="minorHAnsi"/>
          <w:b/>
          <w:bCs/>
          <w:color w:val="808080"/>
        </w:rPr>
      </w:pPr>
      <w:r w:rsidRPr="00445AAF">
        <w:rPr>
          <w:rFonts w:asciiTheme="minorHAnsi" w:eastAsia="Times New Roman" w:hAnsiTheme="minorHAnsi" w:cstheme="minorHAnsi"/>
          <w:b/>
          <w:bCs/>
          <w:color w:val="808080"/>
        </w:rPr>
        <w:t>Wielu rodziców zastanawia się, jak przekonać dziecko do czytania. Najprostszym sposobem jest dawanie dobrego przykładu – spędzanie wolnego czasu z książkami i audiobookami, to naturalny sposób na zaszczepienie w pociechach zamiłowania do lektury.</w:t>
      </w:r>
    </w:p>
    <w:p w:rsidR="00930961" w:rsidRPr="00930961" w:rsidRDefault="00930961" w:rsidP="00930961">
      <w:pPr>
        <w:spacing w:after="0" w:line="240" w:lineRule="auto"/>
        <w:jc w:val="both"/>
        <w:rPr>
          <w:rFonts w:asciiTheme="minorHAnsi" w:eastAsia="Times New Roman" w:hAnsiTheme="minorHAnsi" w:cstheme="minorHAnsi"/>
          <w:b/>
          <w:bCs/>
          <w:color w:val="808080"/>
        </w:rPr>
      </w:pPr>
      <w:r w:rsidRPr="00930961">
        <w:rPr>
          <w:rFonts w:asciiTheme="minorHAnsi" w:eastAsia="Times New Roman" w:hAnsiTheme="minorHAnsi" w:cstheme="minorHAnsi"/>
          <w:b/>
          <w:bCs/>
          <w:color w:val="808080"/>
        </w:rPr>
        <w:t xml:space="preserve"> </w:t>
      </w:r>
    </w:p>
    <w:p w:rsidR="00445AAF" w:rsidRDefault="00445AAF" w:rsidP="00445AAF">
      <w:pPr>
        <w:spacing w:after="0" w:line="240" w:lineRule="auto"/>
        <w:jc w:val="both"/>
        <w:rPr>
          <w:rFonts w:asciiTheme="minorHAnsi" w:eastAsia="Times New Roman" w:hAnsiTheme="minorHAnsi" w:cstheme="minorHAnsi"/>
          <w:bCs/>
          <w:color w:val="808080"/>
        </w:rPr>
      </w:pPr>
      <w:r w:rsidRPr="00445AAF">
        <w:rPr>
          <w:rFonts w:asciiTheme="minorHAnsi" w:eastAsia="Times New Roman" w:hAnsiTheme="minorHAnsi" w:cstheme="minorHAnsi"/>
          <w:bCs/>
          <w:color w:val="808080"/>
        </w:rPr>
        <w:t>Zachęcenie dzieci i nastolatków do czytania może przybierać różne formy – jedną z nich jest dostarczenie im nowoczesnego sprzętu, służącego do czytania, jednak znacznie bezpieczniejszego dla oczu niż tablet czy smartfon. Takie zadanie spełnia czytnik e-booków z ekranem E Ink, który pozwala na komfortową lekturę, bez szkodliwego oddziaływania na wzrok.</w:t>
      </w:r>
    </w:p>
    <w:p w:rsidR="00445AAF" w:rsidRPr="00445AAF" w:rsidRDefault="00445AAF" w:rsidP="00445AAF">
      <w:pPr>
        <w:spacing w:after="0" w:line="240" w:lineRule="auto"/>
        <w:jc w:val="both"/>
        <w:rPr>
          <w:rFonts w:asciiTheme="minorHAnsi" w:eastAsia="Times New Roman" w:hAnsiTheme="minorHAnsi" w:cstheme="minorHAnsi"/>
          <w:bCs/>
          <w:color w:val="808080"/>
        </w:rPr>
      </w:pPr>
    </w:p>
    <w:p w:rsidR="00445AAF" w:rsidRDefault="00445AAF" w:rsidP="00445AAF">
      <w:pPr>
        <w:spacing w:after="0" w:line="240" w:lineRule="auto"/>
        <w:jc w:val="both"/>
        <w:rPr>
          <w:rFonts w:asciiTheme="minorHAnsi" w:eastAsia="Times New Roman" w:hAnsiTheme="minorHAnsi" w:cstheme="minorHAnsi"/>
          <w:b/>
          <w:bCs/>
          <w:color w:val="808080"/>
        </w:rPr>
      </w:pPr>
      <w:r>
        <w:rPr>
          <w:rFonts w:asciiTheme="minorHAnsi" w:eastAsia="Times New Roman" w:hAnsiTheme="minorHAnsi" w:cstheme="minorHAnsi"/>
          <w:b/>
          <w:bCs/>
          <w:color w:val="808080"/>
        </w:rPr>
        <w:t>1.</w:t>
      </w:r>
      <w:r w:rsidRPr="00445AAF">
        <w:rPr>
          <w:rFonts w:asciiTheme="minorHAnsi" w:eastAsia="Times New Roman" w:hAnsiTheme="minorHAnsi" w:cstheme="minorHAnsi"/>
          <w:b/>
          <w:bCs/>
          <w:color w:val="808080"/>
        </w:rPr>
        <w:t xml:space="preserve"> </w:t>
      </w:r>
      <w:r>
        <w:rPr>
          <w:rFonts w:asciiTheme="minorHAnsi" w:eastAsia="Times New Roman" w:hAnsiTheme="minorHAnsi" w:cstheme="minorHAnsi"/>
          <w:b/>
          <w:bCs/>
          <w:color w:val="808080"/>
        </w:rPr>
        <w:t xml:space="preserve"> </w:t>
      </w:r>
      <w:r w:rsidRPr="00445AAF">
        <w:rPr>
          <w:rFonts w:asciiTheme="minorHAnsi" w:eastAsia="Times New Roman" w:hAnsiTheme="minorHAnsi" w:cstheme="minorHAnsi"/>
          <w:b/>
          <w:bCs/>
          <w:color w:val="808080"/>
        </w:rPr>
        <w:t>Lżejszy plecak</w:t>
      </w:r>
    </w:p>
    <w:p w:rsidR="00445AAF" w:rsidRPr="00445AAF" w:rsidRDefault="00445AAF" w:rsidP="00445AAF">
      <w:pPr>
        <w:spacing w:after="0" w:line="240" w:lineRule="auto"/>
        <w:jc w:val="both"/>
        <w:rPr>
          <w:rFonts w:asciiTheme="minorHAnsi" w:eastAsia="Times New Roman" w:hAnsiTheme="minorHAnsi" w:cstheme="minorHAnsi"/>
          <w:b/>
          <w:bCs/>
          <w:color w:val="808080"/>
        </w:rPr>
      </w:pPr>
    </w:p>
    <w:p w:rsidR="00445AAF" w:rsidRPr="00445AAF" w:rsidRDefault="00445AAF" w:rsidP="00445AAF">
      <w:pPr>
        <w:spacing w:after="0" w:line="240" w:lineRule="auto"/>
        <w:jc w:val="both"/>
        <w:rPr>
          <w:rFonts w:asciiTheme="minorHAnsi" w:eastAsia="Times New Roman" w:hAnsiTheme="minorHAnsi" w:cstheme="minorHAnsi"/>
          <w:bCs/>
          <w:color w:val="808080"/>
        </w:rPr>
      </w:pPr>
      <w:r w:rsidRPr="00445AAF">
        <w:rPr>
          <w:rFonts w:asciiTheme="minorHAnsi" w:eastAsia="Times New Roman" w:hAnsiTheme="minorHAnsi" w:cstheme="minorHAnsi"/>
          <w:bCs/>
          <w:color w:val="808080"/>
        </w:rPr>
        <w:t xml:space="preserve">Uczniowie, już na początku swojej przygody ze szkołą, noszą na swoich barkach dosłownie kilogramy wiedzy. Dorzucanie im papierowych, nierzadko ciężkich książek, stanowi dodatkowe obciążenie dla ich kręgosłupów. Dlatego lekki, ważący niewiele ponad 150 g czytnik e-booków, jest doskonałym uzupełnieniem papierowych książek. Smukłe, odpowiednio wyprofilowane urządzenie, jak </w:t>
      </w:r>
      <w:hyperlink r:id="rId8" w:history="1">
        <w:r w:rsidRPr="00445AAF">
          <w:rPr>
            <w:rStyle w:val="Hipercze"/>
            <w:rFonts w:asciiTheme="minorHAnsi" w:eastAsia="Times New Roman" w:hAnsiTheme="minorHAnsi" w:cstheme="minorHAnsi"/>
          </w:rPr>
          <w:t>inkBOOK Classic 2</w:t>
        </w:r>
      </w:hyperlink>
      <w:r w:rsidRPr="00445AAF">
        <w:rPr>
          <w:rFonts w:asciiTheme="minorHAnsi" w:eastAsia="Times New Roman" w:hAnsiTheme="minorHAnsi" w:cstheme="minorHAnsi"/>
          <w:bCs/>
          <w:color w:val="808080"/>
        </w:rPr>
        <w:t>, ułatwia pewny chwyt nawet w dziecięcych rękach, dzięki czemu pociecha może czytać w drodze do szkoły, czekając na zajęcia dodatkowe czy jadąc na angielski.</w:t>
      </w:r>
    </w:p>
    <w:p w:rsidR="00445AAF" w:rsidRPr="00445AAF" w:rsidRDefault="00445AAF" w:rsidP="00445AAF">
      <w:pPr>
        <w:spacing w:after="0" w:line="240" w:lineRule="auto"/>
        <w:jc w:val="both"/>
        <w:rPr>
          <w:rFonts w:asciiTheme="minorHAnsi" w:eastAsia="Times New Roman" w:hAnsiTheme="minorHAnsi" w:cstheme="minorHAnsi"/>
          <w:bCs/>
          <w:color w:val="808080"/>
        </w:rPr>
      </w:pPr>
    </w:p>
    <w:p w:rsidR="00445AAF" w:rsidRPr="00445AAF" w:rsidRDefault="00445AAF" w:rsidP="00445AAF">
      <w:pPr>
        <w:spacing w:after="0" w:line="240" w:lineRule="auto"/>
        <w:jc w:val="both"/>
        <w:rPr>
          <w:rFonts w:asciiTheme="minorHAnsi" w:eastAsia="Times New Roman" w:hAnsiTheme="minorHAnsi" w:cstheme="minorHAnsi"/>
          <w:b/>
          <w:bCs/>
          <w:color w:val="808080"/>
        </w:rPr>
      </w:pPr>
      <w:r>
        <w:rPr>
          <w:rFonts w:asciiTheme="minorHAnsi" w:eastAsia="Times New Roman" w:hAnsiTheme="minorHAnsi" w:cstheme="minorHAnsi"/>
          <w:b/>
          <w:bCs/>
          <w:color w:val="808080"/>
        </w:rPr>
        <w:t xml:space="preserve">2.  </w:t>
      </w:r>
      <w:r w:rsidRPr="00445AAF">
        <w:rPr>
          <w:rFonts w:asciiTheme="minorHAnsi" w:eastAsia="Times New Roman" w:hAnsiTheme="minorHAnsi" w:cstheme="minorHAnsi"/>
          <w:b/>
          <w:bCs/>
          <w:color w:val="808080"/>
        </w:rPr>
        <w:t>Bezpieczny ekran</w:t>
      </w:r>
    </w:p>
    <w:p w:rsidR="00445AAF" w:rsidRPr="00445AAF" w:rsidRDefault="00445AAF" w:rsidP="00445AAF">
      <w:pPr>
        <w:spacing w:after="0" w:line="240" w:lineRule="auto"/>
        <w:jc w:val="both"/>
        <w:rPr>
          <w:rFonts w:asciiTheme="minorHAnsi" w:eastAsia="Times New Roman" w:hAnsiTheme="minorHAnsi" w:cstheme="minorHAnsi"/>
          <w:bCs/>
          <w:color w:val="808080"/>
        </w:rPr>
      </w:pPr>
    </w:p>
    <w:p w:rsidR="00445AAF" w:rsidRDefault="00445AAF" w:rsidP="00445AAF">
      <w:pPr>
        <w:spacing w:after="0" w:line="240" w:lineRule="auto"/>
        <w:jc w:val="both"/>
        <w:rPr>
          <w:rFonts w:asciiTheme="minorHAnsi" w:eastAsia="Times New Roman" w:hAnsiTheme="minorHAnsi" w:cstheme="minorHAnsi"/>
          <w:bCs/>
          <w:color w:val="808080"/>
        </w:rPr>
      </w:pPr>
      <w:r w:rsidRPr="00445AAF">
        <w:rPr>
          <w:rFonts w:asciiTheme="minorHAnsi" w:eastAsia="Times New Roman" w:hAnsiTheme="minorHAnsi" w:cstheme="minorHAnsi"/>
          <w:bCs/>
          <w:color w:val="808080"/>
        </w:rPr>
        <w:t xml:space="preserve">Współcześnie dzieci przyzwyczajone są do dotykowych ekranów urządzeń, z których korzystają, stąd obsługa inkBOOKów jest dla nich intuicyjna. Dodatkowo, możliwość zmiany wielkości i kroju czcionki, pozwala na dostosowanie wyświetlanej treści do własnych upodobań. Na ekranach E Ink litery wyświetlane są tak samo, jak druk na </w:t>
      </w:r>
      <w:proofErr w:type="spellStart"/>
      <w:r w:rsidRPr="00445AAF">
        <w:rPr>
          <w:rFonts w:asciiTheme="minorHAnsi" w:eastAsia="Times New Roman" w:hAnsiTheme="minorHAnsi" w:cstheme="minorHAnsi"/>
          <w:bCs/>
          <w:color w:val="808080"/>
        </w:rPr>
        <w:t>na</w:t>
      </w:r>
      <w:proofErr w:type="spellEnd"/>
      <w:r w:rsidRPr="00445AAF">
        <w:rPr>
          <w:rFonts w:asciiTheme="minorHAnsi" w:eastAsia="Times New Roman" w:hAnsiTheme="minorHAnsi" w:cstheme="minorHAnsi"/>
          <w:bCs/>
          <w:color w:val="808080"/>
        </w:rPr>
        <w:t xml:space="preserve"> białej kartce, co daje efekt analogiczny do tradycyjnych książek, w których kartki nie świecą, lecz ukazują tekst w świetle odbitym. Kolejną zaletą niektórych nowoczesnych czytników e-booków jest opcja czytania nawet w warunkach słabego oświetlenia. Ekran nie jest wówczas podświetlany diodami LED w kierunku oczu czytającego, jak w tablecie czy smartfonie, ale doświetlany. </w:t>
      </w:r>
    </w:p>
    <w:p w:rsidR="00445AAF" w:rsidRDefault="00445AAF" w:rsidP="00445AAF">
      <w:pPr>
        <w:spacing w:after="0" w:line="240" w:lineRule="auto"/>
        <w:jc w:val="both"/>
        <w:rPr>
          <w:rFonts w:asciiTheme="minorHAnsi" w:eastAsia="Times New Roman" w:hAnsiTheme="minorHAnsi" w:cstheme="minorHAnsi"/>
          <w:bCs/>
          <w:color w:val="808080"/>
        </w:rPr>
      </w:pPr>
    </w:p>
    <w:p w:rsidR="00445AAF" w:rsidRDefault="00445AAF" w:rsidP="00445AAF">
      <w:pPr>
        <w:spacing w:after="0" w:line="240" w:lineRule="auto"/>
        <w:jc w:val="both"/>
        <w:rPr>
          <w:rFonts w:asciiTheme="minorHAnsi" w:eastAsia="Times New Roman" w:hAnsiTheme="minorHAnsi" w:cstheme="minorHAnsi"/>
          <w:bCs/>
          <w:color w:val="808080"/>
        </w:rPr>
      </w:pPr>
    </w:p>
    <w:p w:rsidR="00445AAF" w:rsidRPr="00445AAF" w:rsidRDefault="00445AAF" w:rsidP="00445AAF">
      <w:pPr>
        <w:spacing w:after="0" w:line="240" w:lineRule="auto"/>
        <w:jc w:val="both"/>
        <w:rPr>
          <w:rFonts w:asciiTheme="minorHAnsi" w:eastAsia="Times New Roman" w:hAnsiTheme="minorHAnsi" w:cstheme="minorHAnsi"/>
          <w:bCs/>
          <w:color w:val="808080"/>
        </w:rPr>
      </w:pPr>
    </w:p>
    <w:p w:rsidR="00445AAF" w:rsidRPr="00445AAF" w:rsidRDefault="00445AAF" w:rsidP="00445AAF">
      <w:pPr>
        <w:spacing w:after="0" w:line="240" w:lineRule="auto"/>
        <w:jc w:val="both"/>
        <w:rPr>
          <w:rFonts w:asciiTheme="minorHAnsi" w:eastAsia="Times New Roman" w:hAnsiTheme="minorHAnsi" w:cstheme="minorHAnsi"/>
          <w:bCs/>
          <w:color w:val="808080"/>
        </w:rPr>
      </w:pPr>
    </w:p>
    <w:p w:rsidR="00445AAF" w:rsidRDefault="00445AAF" w:rsidP="00445AAF">
      <w:pPr>
        <w:spacing w:after="0" w:line="240" w:lineRule="auto"/>
        <w:jc w:val="both"/>
        <w:rPr>
          <w:rFonts w:asciiTheme="minorHAnsi" w:eastAsia="Times New Roman" w:hAnsiTheme="minorHAnsi" w:cstheme="minorHAnsi"/>
          <w:b/>
          <w:bCs/>
          <w:color w:val="808080"/>
        </w:rPr>
      </w:pPr>
      <w:r>
        <w:rPr>
          <w:rFonts w:asciiTheme="minorHAnsi" w:eastAsia="Times New Roman" w:hAnsiTheme="minorHAnsi" w:cstheme="minorHAnsi"/>
          <w:b/>
          <w:bCs/>
          <w:color w:val="808080"/>
        </w:rPr>
        <w:lastRenderedPageBreak/>
        <w:t xml:space="preserve">3. </w:t>
      </w:r>
      <w:r w:rsidRPr="00445AAF">
        <w:rPr>
          <w:rFonts w:asciiTheme="minorHAnsi" w:eastAsia="Times New Roman" w:hAnsiTheme="minorHAnsi" w:cstheme="minorHAnsi"/>
          <w:b/>
          <w:bCs/>
          <w:color w:val="808080"/>
        </w:rPr>
        <w:t>Tysiące tytułów za darmo</w:t>
      </w:r>
    </w:p>
    <w:p w:rsidR="00445AAF" w:rsidRPr="00445AAF" w:rsidRDefault="00445AAF" w:rsidP="00445AAF">
      <w:pPr>
        <w:spacing w:after="0" w:line="240" w:lineRule="auto"/>
        <w:jc w:val="both"/>
        <w:rPr>
          <w:rFonts w:asciiTheme="minorHAnsi" w:eastAsia="Times New Roman" w:hAnsiTheme="minorHAnsi" w:cstheme="minorHAnsi"/>
          <w:b/>
          <w:bCs/>
          <w:color w:val="808080"/>
        </w:rPr>
      </w:pPr>
    </w:p>
    <w:p w:rsidR="00445AAF" w:rsidRPr="00445AAF" w:rsidRDefault="00445AAF" w:rsidP="00445AAF">
      <w:pPr>
        <w:spacing w:after="0" w:line="240" w:lineRule="auto"/>
        <w:jc w:val="both"/>
        <w:rPr>
          <w:rFonts w:asciiTheme="minorHAnsi" w:eastAsia="Times New Roman" w:hAnsiTheme="minorHAnsi" w:cstheme="minorHAnsi"/>
          <w:bCs/>
          <w:color w:val="808080"/>
        </w:rPr>
      </w:pPr>
      <w:r w:rsidRPr="00445AAF">
        <w:rPr>
          <w:rFonts w:asciiTheme="minorHAnsi" w:eastAsia="Times New Roman" w:hAnsiTheme="minorHAnsi" w:cstheme="minorHAnsi"/>
          <w:bCs/>
          <w:color w:val="808080"/>
        </w:rPr>
        <w:t xml:space="preserve">W ramach projektu </w:t>
      </w:r>
      <w:hyperlink r:id="rId9" w:history="1">
        <w:r w:rsidRPr="00445AAF">
          <w:rPr>
            <w:rStyle w:val="Hipercze"/>
            <w:rFonts w:asciiTheme="minorHAnsi" w:eastAsia="Times New Roman" w:hAnsiTheme="minorHAnsi" w:cstheme="minorHAnsi"/>
          </w:rPr>
          <w:t>„Wolne Lektury”</w:t>
        </w:r>
      </w:hyperlink>
      <w:r w:rsidRPr="00445AAF">
        <w:rPr>
          <w:rFonts w:asciiTheme="minorHAnsi" w:eastAsia="Times New Roman" w:hAnsiTheme="minorHAnsi" w:cstheme="minorHAnsi"/>
          <w:bCs/>
          <w:color w:val="808080"/>
        </w:rPr>
        <w:t xml:space="preserve"> dostępne są tysiące e-publikacji za darmo, wśród których można znaleźć wiele lektur szkolnych, od podstawówki do szkoły średniej. Dzięki temu rozwiązaniu można legalnie, w kilka sekund, pobrać literaturę polską i światową, którą uczniowie analizują później na lekcjach. Dodatkowo, wiele elektronicznych wydań można zgodnie z prawem czytać bez ponoszenia kosztów, pobierając je ze stron internetowych </w:t>
      </w:r>
      <w:hyperlink r:id="rId10" w:history="1">
        <w:r w:rsidRPr="00445AAF">
          <w:rPr>
            <w:rStyle w:val="Hipercze"/>
            <w:rFonts w:asciiTheme="minorHAnsi" w:eastAsia="Times New Roman" w:hAnsiTheme="minorHAnsi" w:cstheme="minorHAnsi"/>
          </w:rPr>
          <w:t>Projektu Gutenberg</w:t>
        </w:r>
      </w:hyperlink>
      <w:r w:rsidRPr="00445AAF">
        <w:rPr>
          <w:rFonts w:asciiTheme="minorHAnsi" w:eastAsia="Times New Roman" w:hAnsiTheme="minorHAnsi" w:cstheme="minorHAnsi"/>
          <w:bCs/>
          <w:color w:val="808080"/>
        </w:rPr>
        <w:t xml:space="preserve"> i </w:t>
      </w:r>
      <w:hyperlink r:id="rId11" w:history="1">
        <w:r w:rsidRPr="00445AAF">
          <w:rPr>
            <w:rStyle w:val="Hipercze"/>
            <w:rFonts w:asciiTheme="minorHAnsi" w:eastAsia="Times New Roman" w:hAnsiTheme="minorHAnsi" w:cstheme="minorHAnsi"/>
          </w:rPr>
          <w:t>Open Library</w:t>
        </w:r>
      </w:hyperlink>
      <w:r w:rsidRPr="00445AAF">
        <w:rPr>
          <w:rFonts w:asciiTheme="minorHAnsi" w:eastAsia="Times New Roman" w:hAnsiTheme="minorHAnsi" w:cstheme="minorHAnsi"/>
          <w:bCs/>
          <w:color w:val="808080"/>
        </w:rPr>
        <w:t>. Warto wspomnieć, że kupując niektóre czytniki, np. inkBOOKi, otrzymuje się dostęp do 3 tysięcy publikacji, w tym wielu lektur szkolnych. Co ważne, w urządzeniu mniejszym niż zeszyt A5, można zapisać tysiące tytułów, a jego pamięć dodatk</w:t>
      </w:r>
      <w:r>
        <w:rPr>
          <w:rFonts w:asciiTheme="minorHAnsi" w:eastAsia="Times New Roman" w:hAnsiTheme="minorHAnsi" w:cstheme="minorHAnsi"/>
          <w:bCs/>
          <w:color w:val="808080"/>
        </w:rPr>
        <w:t>owo powiększyć o kartę pamięci M</w:t>
      </w:r>
      <w:r w:rsidRPr="00445AAF">
        <w:rPr>
          <w:rFonts w:asciiTheme="minorHAnsi" w:eastAsia="Times New Roman" w:hAnsiTheme="minorHAnsi" w:cstheme="minorHAnsi"/>
          <w:bCs/>
          <w:color w:val="808080"/>
        </w:rPr>
        <w:t xml:space="preserve">icroSD. </w:t>
      </w:r>
    </w:p>
    <w:p w:rsidR="00445AAF" w:rsidRPr="00445AAF" w:rsidRDefault="00445AAF" w:rsidP="00445AAF">
      <w:pPr>
        <w:spacing w:after="0" w:line="240" w:lineRule="auto"/>
        <w:jc w:val="both"/>
        <w:rPr>
          <w:rFonts w:asciiTheme="minorHAnsi" w:eastAsia="Times New Roman" w:hAnsiTheme="minorHAnsi" w:cstheme="minorHAnsi"/>
          <w:bCs/>
          <w:color w:val="808080"/>
        </w:rPr>
      </w:pPr>
    </w:p>
    <w:p w:rsidR="00445AAF" w:rsidRDefault="00445AAF" w:rsidP="00445AAF">
      <w:pPr>
        <w:spacing w:after="0" w:line="240" w:lineRule="auto"/>
        <w:jc w:val="both"/>
        <w:rPr>
          <w:rFonts w:asciiTheme="minorHAnsi" w:eastAsia="Times New Roman" w:hAnsiTheme="minorHAnsi" w:cstheme="minorHAnsi"/>
          <w:b/>
          <w:bCs/>
          <w:color w:val="808080"/>
        </w:rPr>
      </w:pPr>
      <w:r>
        <w:rPr>
          <w:rFonts w:asciiTheme="minorHAnsi" w:eastAsia="Times New Roman" w:hAnsiTheme="minorHAnsi" w:cstheme="minorHAnsi"/>
          <w:b/>
          <w:bCs/>
          <w:color w:val="808080"/>
        </w:rPr>
        <w:t xml:space="preserve">4. </w:t>
      </w:r>
      <w:r w:rsidRPr="00445AAF">
        <w:rPr>
          <w:rFonts w:asciiTheme="minorHAnsi" w:eastAsia="Times New Roman" w:hAnsiTheme="minorHAnsi" w:cstheme="minorHAnsi"/>
          <w:b/>
          <w:bCs/>
          <w:color w:val="808080"/>
        </w:rPr>
        <w:t>Wygodne czytanie, notowanie, lepsze wypracowania</w:t>
      </w:r>
    </w:p>
    <w:p w:rsidR="00445AAF" w:rsidRPr="00445AAF" w:rsidRDefault="00445AAF" w:rsidP="00445AAF">
      <w:pPr>
        <w:spacing w:after="0" w:line="240" w:lineRule="auto"/>
        <w:jc w:val="both"/>
        <w:rPr>
          <w:rFonts w:asciiTheme="minorHAnsi" w:eastAsia="Times New Roman" w:hAnsiTheme="minorHAnsi" w:cstheme="minorHAnsi"/>
          <w:b/>
          <w:bCs/>
          <w:color w:val="808080"/>
        </w:rPr>
      </w:pPr>
    </w:p>
    <w:p w:rsidR="00445AAF" w:rsidRPr="00445AAF" w:rsidRDefault="00445AAF" w:rsidP="00445AAF">
      <w:pPr>
        <w:spacing w:after="0" w:line="240" w:lineRule="auto"/>
        <w:jc w:val="both"/>
        <w:rPr>
          <w:rFonts w:asciiTheme="minorHAnsi" w:eastAsia="Times New Roman" w:hAnsiTheme="minorHAnsi" w:cstheme="minorHAnsi"/>
          <w:bCs/>
          <w:color w:val="808080"/>
        </w:rPr>
      </w:pPr>
      <w:r w:rsidRPr="00445AAF">
        <w:rPr>
          <w:rFonts w:asciiTheme="minorHAnsi" w:eastAsia="Times New Roman" w:hAnsiTheme="minorHAnsi" w:cstheme="minorHAnsi"/>
          <w:bCs/>
          <w:color w:val="808080"/>
        </w:rPr>
        <w:t xml:space="preserve">Często młodzież, analizując treść czy pisząc rozprawkę, odwołuje się do cytatów z dzieła. Wówczas niezastąpione okazują się zakładki i krótkie notatki. W inkBOOKach rozwiązanie to zostało zaczerpnięte bezpośrednio z papierowych książek, bowiem na czytnikach można oznaczać treści, zaznaczać fragmenty i pisać własne notatki. Korzystanie z nich w czasie lekcji czy nauki w domu jest intuicyjne. Dodatkowo, czytniki e-booków mieszczą w sobie tysiące publikacji, pozwalając wykorzystywać informacje i cytaty z wielu książek, które są dosłownie na wyciągnięcie ręki. Niektóre czytniki wyposażone są w specjalną czcionkę </w:t>
      </w:r>
      <w:proofErr w:type="spellStart"/>
      <w:r w:rsidRPr="00445AAF">
        <w:rPr>
          <w:rFonts w:asciiTheme="minorHAnsi" w:eastAsia="Times New Roman" w:hAnsiTheme="minorHAnsi" w:cstheme="minorHAnsi"/>
          <w:bCs/>
          <w:color w:val="808080"/>
        </w:rPr>
        <w:t>ulatwiającą</w:t>
      </w:r>
      <w:proofErr w:type="spellEnd"/>
      <w:r w:rsidRPr="00445AAF">
        <w:rPr>
          <w:rFonts w:asciiTheme="minorHAnsi" w:eastAsia="Times New Roman" w:hAnsiTheme="minorHAnsi" w:cstheme="minorHAnsi"/>
          <w:bCs/>
          <w:color w:val="808080"/>
        </w:rPr>
        <w:t xml:space="preserve"> czytanie i zapamiętywanie tekstu dzieciom dotkniętym dysleksją. Przykładem takiej czcionki jest Open </w:t>
      </w:r>
      <w:proofErr w:type="spellStart"/>
      <w:r w:rsidRPr="00445AAF">
        <w:rPr>
          <w:rFonts w:asciiTheme="minorHAnsi" w:eastAsia="Times New Roman" w:hAnsiTheme="minorHAnsi" w:cstheme="minorHAnsi"/>
          <w:bCs/>
          <w:color w:val="808080"/>
        </w:rPr>
        <w:t>Dislectic</w:t>
      </w:r>
      <w:proofErr w:type="spellEnd"/>
      <w:r w:rsidRPr="00445AAF">
        <w:rPr>
          <w:rFonts w:asciiTheme="minorHAnsi" w:eastAsia="Times New Roman" w:hAnsiTheme="minorHAnsi" w:cstheme="minorHAnsi"/>
          <w:bCs/>
          <w:color w:val="808080"/>
        </w:rPr>
        <w:t xml:space="preserve"> na </w:t>
      </w:r>
      <w:hyperlink r:id="rId12" w:history="1">
        <w:r w:rsidRPr="00445AAF">
          <w:rPr>
            <w:rStyle w:val="Hipercze"/>
            <w:rFonts w:asciiTheme="minorHAnsi" w:eastAsia="Times New Roman" w:hAnsiTheme="minorHAnsi" w:cstheme="minorHAnsi"/>
          </w:rPr>
          <w:t>inkBOOKach</w:t>
        </w:r>
      </w:hyperlink>
      <w:r w:rsidRPr="00445AAF">
        <w:rPr>
          <w:rFonts w:asciiTheme="minorHAnsi" w:eastAsia="Times New Roman" w:hAnsiTheme="minorHAnsi" w:cstheme="minorHAnsi"/>
          <w:bCs/>
          <w:color w:val="808080"/>
        </w:rPr>
        <w:t xml:space="preserve"> - można nią wyświetlać e-booki na czytniku.  </w:t>
      </w:r>
    </w:p>
    <w:p w:rsidR="00445AAF" w:rsidRPr="00445AAF" w:rsidRDefault="00445AAF" w:rsidP="00445AAF">
      <w:pPr>
        <w:spacing w:after="0" w:line="240" w:lineRule="auto"/>
        <w:jc w:val="both"/>
        <w:rPr>
          <w:rFonts w:asciiTheme="minorHAnsi" w:eastAsia="Times New Roman" w:hAnsiTheme="minorHAnsi" w:cstheme="minorHAnsi"/>
          <w:bCs/>
          <w:color w:val="808080"/>
        </w:rPr>
      </w:pPr>
    </w:p>
    <w:p w:rsidR="00445AAF" w:rsidRDefault="00445AAF" w:rsidP="00445AAF">
      <w:pPr>
        <w:spacing w:after="0" w:line="240" w:lineRule="auto"/>
        <w:jc w:val="both"/>
        <w:rPr>
          <w:rFonts w:asciiTheme="minorHAnsi" w:eastAsia="Times New Roman" w:hAnsiTheme="minorHAnsi" w:cstheme="minorHAnsi"/>
          <w:b/>
          <w:bCs/>
          <w:color w:val="808080"/>
        </w:rPr>
      </w:pPr>
      <w:r>
        <w:rPr>
          <w:rFonts w:asciiTheme="minorHAnsi" w:eastAsia="Times New Roman" w:hAnsiTheme="minorHAnsi" w:cstheme="minorHAnsi"/>
          <w:b/>
          <w:bCs/>
          <w:color w:val="808080"/>
        </w:rPr>
        <w:t xml:space="preserve">5. </w:t>
      </w:r>
      <w:r w:rsidRPr="00445AAF">
        <w:rPr>
          <w:rFonts w:asciiTheme="minorHAnsi" w:eastAsia="Times New Roman" w:hAnsiTheme="minorHAnsi" w:cstheme="minorHAnsi"/>
          <w:b/>
          <w:bCs/>
          <w:color w:val="808080"/>
        </w:rPr>
        <w:t>Wiele aplikacji, zero rozpraszaczy</w:t>
      </w:r>
    </w:p>
    <w:p w:rsidR="00445AAF" w:rsidRPr="00445AAF" w:rsidRDefault="00445AAF" w:rsidP="00445AAF">
      <w:pPr>
        <w:spacing w:after="0" w:line="240" w:lineRule="auto"/>
        <w:jc w:val="both"/>
        <w:rPr>
          <w:rFonts w:asciiTheme="minorHAnsi" w:eastAsia="Times New Roman" w:hAnsiTheme="minorHAnsi" w:cstheme="minorHAnsi"/>
          <w:b/>
          <w:bCs/>
          <w:color w:val="808080"/>
        </w:rPr>
      </w:pPr>
    </w:p>
    <w:p w:rsidR="00445AAF" w:rsidRPr="00445AAF" w:rsidRDefault="00445AAF" w:rsidP="00445AAF">
      <w:pPr>
        <w:spacing w:after="0" w:line="240" w:lineRule="auto"/>
        <w:jc w:val="both"/>
        <w:rPr>
          <w:rFonts w:asciiTheme="minorHAnsi" w:eastAsia="Times New Roman" w:hAnsiTheme="minorHAnsi" w:cstheme="minorHAnsi"/>
          <w:bCs/>
          <w:color w:val="808080"/>
        </w:rPr>
      </w:pPr>
      <w:r w:rsidRPr="00445AAF">
        <w:rPr>
          <w:rFonts w:asciiTheme="minorHAnsi" w:eastAsia="Times New Roman" w:hAnsiTheme="minorHAnsi" w:cstheme="minorHAnsi"/>
          <w:bCs/>
          <w:color w:val="808080"/>
        </w:rPr>
        <w:t>Ważną cechą wyróżniającą inkBOOKi na rynku czytników e-booków jest wyposażenie ich w Android, czyli otwarty system operacyjny. W praktyce, pozwala to na instalowanie aplikacji zewnętrznych, również innych dostawców treści, zarówno polskich, jak Empik, e-Kiosk, Legimi</w:t>
      </w:r>
      <w:r>
        <w:rPr>
          <w:rFonts w:asciiTheme="minorHAnsi" w:eastAsia="Times New Roman" w:hAnsiTheme="minorHAnsi" w:cstheme="minorHAnsi"/>
          <w:bCs/>
          <w:color w:val="808080"/>
        </w:rPr>
        <w:t>, jak i zagranicznych - amerykań</w:t>
      </w:r>
      <w:r w:rsidRPr="00445AAF">
        <w:rPr>
          <w:rFonts w:asciiTheme="minorHAnsi" w:eastAsia="Times New Roman" w:hAnsiTheme="minorHAnsi" w:cstheme="minorHAnsi"/>
          <w:bCs/>
          <w:color w:val="808080"/>
        </w:rPr>
        <w:t xml:space="preserve">ski Amazon, niemieckie </w:t>
      </w:r>
      <w:proofErr w:type="spellStart"/>
      <w:r w:rsidRPr="00445AAF">
        <w:rPr>
          <w:rFonts w:asciiTheme="minorHAnsi" w:eastAsia="Times New Roman" w:hAnsiTheme="minorHAnsi" w:cstheme="minorHAnsi"/>
          <w:bCs/>
          <w:color w:val="808080"/>
        </w:rPr>
        <w:t>Skoobe</w:t>
      </w:r>
      <w:proofErr w:type="spellEnd"/>
      <w:r w:rsidRPr="00445AAF">
        <w:rPr>
          <w:rFonts w:asciiTheme="minorHAnsi" w:eastAsia="Times New Roman" w:hAnsiTheme="minorHAnsi" w:cstheme="minorHAnsi"/>
          <w:bCs/>
          <w:color w:val="808080"/>
        </w:rPr>
        <w:t xml:space="preserve">, francuski </w:t>
      </w:r>
      <w:proofErr w:type="spellStart"/>
      <w:r w:rsidRPr="00445AAF">
        <w:rPr>
          <w:rFonts w:asciiTheme="minorHAnsi" w:eastAsia="Times New Roman" w:hAnsiTheme="minorHAnsi" w:cstheme="minorHAnsi"/>
          <w:bCs/>
          <w:color w:val="808080"/>
        </w:rPr>
        <w:t>Youboox</w:t>
      </w:r>
      <w:proofErr w:type="spellEnd"/>
      <w:r w:rsidRPr="00445AAF">
        <w:rPr>
          <w:rFonts w:asciiTheme="minorHAnsi" w:eastAsia="Times New Roman" w:hAnsiTheme="minorHAnsi" w:cstheme="minorHAnsi"/>
          <w:bCs/>
          <w:color w:val="808080"/>
        </w:rPr>
        <w:t xml:space="preserve">, czy hiszpańskie </w:t>
      </w:r>
      <w:proofErr w:type="spellStart"/>
      <w:r w:rsidRPr="00445AAF">
        <w:rPr>
          <w:rFonts w:asciiTheme="minorHAnsi" w:eastAsia="Times New Roman" w:hAnsiTheme="minorHAnsi" w:cstheme="minorHAnsi"/>
          <w:bCs/>
          <w:color w:val="808080"/>
        </w:rPr>
        <w:t>Nubico</w:t>
      </w:r>
      <w:proofErr w:type="spellEnd"/>
      <w:r w:rsidRPr="00445AAF">
        <w:rPr>
          <w:rFonts w:asciiTheme="minorHAnsi" w:eastAsia="Times New Roman" w:hAnsiTheme="minorHAnsi" w:cstheme="minorHAnsi"/>
          <w:bCs/>
          <w:color w:val="808080"/>
        </w:rPr>
        <w:t xml:space="preserve"> i wiele innych. Aby pomóc w nauce języków, czytniki wyposaża się w słowniki tłumaczące zaznaczone przez czytelnika w tekście słowo. Co istotne, w przeciwieństwie do tabletów i smartfonów, ze względu na budowę ekranu E Ink, czytniki e-booków nie dają dostępu do rozpraszaczy, jak gry z Google Play, serwisy Instagram czy Snapchat. Takie rozwiązanie daje pewność, że mając w ręce czytnik dziecko rzeczywiście czyta, a nie gra. </w:t>
      </w:r>
    </w:p>
    <w:p w:rsidR="00445AAF" w:rsidRPr="00445AAF" w:rsidRDefault="00445AAF" w:rsidP="00445AAF">
      <w:pPr>
        <w:spacing w:after="0" w:line="240" w:lineRule="auto"/>
        <w:jc w:val="both"/>
        <w:rPr>
          <w:rFonts w:asciiTheme="minorHAnsi" w:eastAsia="Times New Roman" w:hAnsiTheme="minorHAnsi" w:cstheme="minorHAnsi"/>
          <w:bCs/>
          <w:color w:val="808080"/>
        </w:rPr>
      </w:pPr>
    </w:p>
    <w:p w:rsidR="002737F6" w:rsidRPr="00930961" w:rsidRDefault="00445AAF" w:rsidP="00445AAF">
      <w:pPr>
        <w:spacing w:after="0" w:line="240" w:lineRule="auto"/>
        <w:jc w:val="both"/>
        <w:rPr>
          <w:rFonts w:asciiTheme="minorHAnsi" w:eastAsia="Times New Roman" w:hAnsiTheme="minorHAnsi" w:cstheme="minorHAnsi"/>
          <w:bCs/>
          <w:color w:val="808080"/>
        </w:rPr>
      </w:pPr>
      <w:r w:rsidRPr="00445AAF">
        <w:rPr>
          <w:rFonts w:asciiTheme="minorHAnsi" w:eastAsia="Times New Roman" w:hAnsiTheme="minorHAnsi" w:cstheme="minorHAnsi"/>
          <w:bCs/>
          <w:color w:val="808080"/>
        </w:rPr>
        <w:t xml:space="preserve">Początek roku szkolnego dla wielu rodzin oznacza konieczność pokrycia znacznych kosztów wyprawki, podręczników, dodatkowych kursów i zajęć pozalekcyjnych. Warto rozważyć zakup czytnika, biorąc pod uwagę nie tylko samą cenę urządzenia, ale fakt otrzymania dodatkowych korzyści, np. kompletu lektur. Pamiętajmy, że możliwość dostarczenia dziecku narzędzia ułatwiającego mu czytanie, bez </w:t>
      </w:r>
      <w:r w:rsidRPr="00445AAF">
        <w:rPr>
          <w:rFonts w:asciiTheme="minorHAnsi" w:eastAsia="Times New Roman" w:hAnsiTheme="minorHAnsi" w:cstheme="minorHAnsi"/>
          <w:bCs/>
          <w:color w:val="808080"/>
        </w:rPr>
        <w:lastRenderedPageBreak/>
        <w:t>żadnego dodatkowego obciążenia tornistra czy torebki, może okazać się szansą na zaszczepienie w nim zamiłowania do książek na całe życie.</w:t>
      </w:r>
    </w:p>
    <w:p w:rsidR="00C44A78" w:rsidRPr="00930961" w:rsidRDefault="00C44A78" w:rsidP="00C44A78">
      <w:pPr>
        <w:spacing w:after="0" w:line="240" w:lineRule="auto"/>
        <w:jc w:val="both"/>
        <w:rPr>
          <w:rFonts w:asciiTheme="minorHAnsi" w:eastAsia="Times New Roman" w:hAnsiTheme="minorHAnsi" w:cstheme="minorHAnsi"/>
          <w:bCs/>
          <w:color w:val="808080"/>
        </w:rPr>
      </w:pPr>
    </w:p>
    <w:p w:rsidR="00532129" w:rsidRPr="00C44A78" w:rsidRDefault="00C44A78" w:rsidP="00737B04">
      <w:pPr>
        <w:spacing w:after="0" w:line="240" w:lineRule="auto"/>
        <w:jc w:val="both"/>
        <w:rPr>
          <w:rFonts w:asciiTheme="minorHAnsi" w:eastAsia="Times New Roman" w:hAnsiTheme="minorHAnsi" w:cstheme="minorHAnsi"/>
          <w:bCs/>
          <w:color w:val="808080"/>
        </w:rPr>
      </w:pPr>
      <w:proofErr w:type="spellStart"/>
      <w:r w:rsidRPr="00C44A78">
        <w:rPr>
          <w:rFonts w:asciiTheme="minorHAnsi" w:eastAsia="Times New Roman" w:hAnsiTheme="minorHAnsi" w:cstheme="minorHAnsi"/>
          <w:bCs/>
          <w:color w:val="808080"/>
        </w:rPr>
        <w:t>Tagi</w:t>
      </w:r>
      <w:proofErr w:type="spellEnd"/>
      <w:r w:rsidRPr="00C44A78">
        <w:rPr>
          <w:rFonts w:asciiTheme="minorHAnsi" w:eastAsia="Times New Roman" w:hAnsiTheme="minorHAnsi" w:cstheme="minorHAnsi"/>
          <w:bCs/>
          <w:color w:val="808080"/>
        </w:rPr>
        <w:t xml:space="preserve">: </w:t>
      </w:r>
      <w:r w:rsidR="00445AAF">
        <w:rPr>
          <w:rFonts w:asciiTheme="minorHAnsi" w:eastAsia="Times New Roman" w:hAnsiTheme="minorHAnsi" w:cstheme="minorHAnsi"/>
          <w:bCs/>
          <w:i/>
          <w:color w:val="808080"/>
        </w:rPr>
        <w:t xml:space="preserve">e-booki, czytnik e-booków, czytnik e-booków czy tablet, czytnik czy tablet, czytnik dla ucznia, inkBOOK czy </w:t>
      </w:r>
      <w:proofErr w:type="spellStart"/>
      <w:r w:rsidR="00445AAF">
        <w:rPr>
          <w:rFonts w:asciiTheme="minorHAnsi" w:eastAsia="Times New Roman" w:hAnsiTheme="minorHAnsi" w:cstheme="minorHAnsi"/>
          <w:bCs/>
          <w:i/>
          <w:color w:val="808080"/>
        </w:rPr>
        <w:t>kindle</w:t>
      </w:r>
      <w:proofErr w:type="spellEnd"/>
      <w:r w:rsidR="00445AAF">
        <w:rPr>
          <w:rFonts w:asciiTheme="minorHAnsi" w:eastAsia="Times New Roman" w:hAnsiTheme="minorHAnsi" w:cstheme="minorHAnsi"/>
          <w:bCs/>
          <w:i/>
          <w:color w:val="808080"/>
        </w:rPr>
        <w:t>, polski czytnik e-booków, ekran E Ink.</w:t>
      </w:r>
    </w:p>
    <w:p w:rsidR="00737B04" w:rsidRPr="00B04EC5" w:rsidRDefault="00737B04" w:rsidP="00790766">
      <w:pPr>
        <w:rPr>
          <w:rFonts w:asciiTheme="minorHAnsi" w:eastAsia="Times New Roman" w:hAnsiTheme="minorHAnsi" w:cstheme="minorHAnsi"/>
          <w:color w:val="808080"/>
        </w:rPr>
      </w:pPr>
    </w:p>
    <w:p w:rsidR="00464CE7" w:rsidRPr="00B04EC5" w:rsidRDefault="00464CE7" w:rsidP="00737B04"/>
    <w:sectPr w:rsidR="00464CE7" w:rsidRPr="00B04EC5">
      <w:headerReference w:type="default" r:id="rId13"/>
      <w:footerReference w:type="default" r:id="rId14"/>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1C5C" w:rsidRDefault="00D11C5C" w:rsidP="00B04EC5">
      <w:pPr>
        <w:spacing w:after="0" w:line="240" w:lineRule="auto"/>
      </w:pPr>
      <w:r>
        <w:separator/>
      </w:r>
    </w:p>
  </w:endnote>
  <w:endnote w:type="continuationSeparator" w:id="0">
    <w:p w:rsidR="00D11C5C" w:rsidRDefault="00D11C5C" w:rsidP="00B04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2CF" w:rsidRDefault="003732CF">
    <w:pPr>
      <w:pStyle w:val="Stopka"/>
    </w:pPr>
    <w:r>
      <w:rPr>
        <w:noProof/>
      </w:rPr>
      <w:drawing>
        <wp:anchor distT="0" distB="0" distL="114300" distR="114300" simplePos="0" relativeHeight="251660288" behindDoc="1" locked="0" layoutInCell="1" allowOverlap="1">
          <wp:simplePos x="0" y="0"/>
          <wp:positionH relativeFrom="column">
            <wp:posOffset>-914400</wp:posOffset>
          </wp:positionH>
          <wp:positionV relativeFrom="paragraph">
            <wp:posOffset>-826135</wp:posOffset>
          </wp:positionV>
          <wp:extent cx="7566660" cy="1464542"/>
          <wp:effectExtent l="0" t="0" r="0" b="2540"/>
          <wp:wrapTight wrapText="bothSides">
            <wp:wrapPolygon edited="0">
              <wp:start x="0" y="0"/>
              <wp:lineTo x="0" y="21356"/>
              <wp:lineTo x="21535" y="21356"/>
              <wp:lineTo x="21535"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_labno_midia_prasowka_stopka.jpg"/>
                  <pic:cNvPicPr/>
                </pic:nvPicPr>
                <pic:blipFill>
                  <a:blip r:embed="rId1">
                    <a:extLst>
                      <a:ext uri="{28A0092B-C50C-407E-A947-70E740481C1C}">
                        <a14:useLocalDpi xmlns:a14="http://schemas.microsoft.com/office/drawing/2010/main" val="0"/>
                      </a:ext>
                    </a:extLst>
                  </a:blip>
                  <a:stretch>
                    <a:fillRect/>
                  </a:stretch>
                </pic:blipFill>
                <pic:spPr>
                  <a:xfrm>
                    <a:off x="0" y="0"/>
                    <a:ext cx="7566660" cy="146454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1C5C" w:rsidRDefault="00D11C5C" w:rsidP="00B04EC5">
      <w:pPr>
        <w:spacing w:after="0" w:line="240" w:lineRule="auto"/>
      </w:pPr>
      <w:r>
        <w:separator/>
      </w:r>
    </w:p>
  </w:footnote>
  <w:footnote w:type="continuationSeparator" w:id="0">
    <w:p w:rsidR="00D11C5C" w:rsidRDefault="00D11C5C" w:rsidP="00B04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2CF" w:rsidRDefault="003732CF">
    <w:pPr>
      <w:pStyle w:val="Nagwek"/>
    </w:pPr>
    <w:r>
      <w:rPr>
        <w:noProof/>
      </w:rPr>
      <w:drawing>
        <wp:anchor distT="0" distB="0" distL="114300" distR="114300" simplePos="0" relativeHeight="251659264" behindDoc="0" locked="0" layoutInCell="1" allowOverlap="0" wp14:anchorId="5E31992A" wp14:editId="2FCDD18D">
          <wp:simplePos x="0" y="0"/>
          <wp:positionH relativeFrom="page">
            <wp:align>left</wp:align>
          </wp:positionH>
          <wp:positionV relativeFrom="page">
            <wp:align>top</wp:align>
          </wp:positionV>
          <wp:extent cx="7543800" cy="1542288"/>
          <wp:effectExtent l="0" t="0" r="0" b="1270"/>
          <wp:wrapTopAndBottom/>
          <wp:docPr id="8024" name="Picture 8024"/>
          <wp:cNvGraphicFramePr/>
          <a:graphic xmlns:a="http://schemas.openxmlformats.org/drawingml/2006/main">
            <a:graphicData uri="http://schemas.openxmlformats.org/drawingml/2006/picture">
              <pic:pic xmlns:pic="http://schemas.openxmlformats.org/drawingml/2006/picture">
                <pic:nvPicPr>
                  <pic:cNvPr id="8024" name="Picture 8024"/>
                  <pic:cNvPicPr/>
                </pic:nvPicPr>
                <pic:blipFill>
                  <a:blip r:embed="rId1"/>
                  <a:stretch>
                    <a:fillRect/>
                  </a:stretch>
                </pic:blipFill>
                <pic:spPr>
                  <a:xfrm>
                    <a:off x="0" y="0"/>
                    <a:ext cx="7543800" cy="154228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4787"/>
    <w:multiLevelType w:val="multilevel"/>
    <w:tmpl w:val="99B43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A0DF3"/>
    <w:multiLevelType w:val="multilevel"/>
    <w:tmpl w:val="85105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33A3B"/>
    <w:multiLevelType w:val="multilevel"/>
    <w:tmpl w:val="73A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24199"/>
    <w:multiLevelType w:val="multilevel"/>
    <w:tmpl w:val="8818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32207"/>
    <w:multiLevelType w:val="multilevel"/>
    <w:tmpl w:val="6292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6436DB"/>
    <w:multiLevelType w:val="multilevel"/>
    <w:tmpl w:val="78A85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3613DD"/>
    <w:multiLevelType w:val="multilevel"/>
    <w:tmpl w:val="8B26D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F67D10"/>
    <w:multiLevelType w:val="hybridMultilevel"/>
    <w:tmpl w:val="3B7A2B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3752EF0"/>
    <w:multiLevelType w:val="multilevel"/>
    <w:tmpl w:val="E9F4F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1">
      <w:lvl w:ilvl="1">
        <w:numFmt w:val="bullet"/>
        <w:lvlText w:val=""/>
        <w:lvlJc w:val="left"/>
        <w:pPr>
          <w:tabs>
            <w:tab w:val="num" w:pos="1440"/>
          </w:tabs>
          <w:ind w:left="1440" w:hanging="360"/>
        </w:pPr>
        <w:rPr>
          <w:rFonts w:ascii="Symbol" w:hAnsi="Symbol" w:hint="default"/>
          <w:sz w:val="20"/>
        </w:rPr>
      </w:lvl>
    </w:lvlOverride>
  </w:num>
  <w:num w:numId="3">
    <w:abstractNumId w:val="3"/>
  </w:num>
  <w:num w:numId="4">
    <w:abstractNumId w:val="2"/>
  </w:num>
  <w:num w:numId="5">
    <w:abstractNumId w:val="8"/>
    <w:lvlOverride w:ilvl="1">
      <w:lvl w:ilvl="1">
        <w:numFmt w:val="bullet"/>
        <w:lvlText w:val=""/>
        <w:lvlJc w:val="left"/>
        <w:pPr>
          <w:tabs>
            <w:tab w:val="num" w:pos="1440"/>
          </w:tabs>
          <w:ind w:left="1440" w:hanging="360"/>
        </w:pPr>
        <w:rPr>
          <w:rFonts w:ascii="Symbol" w:hAnsi="Symbol" w:hint="default"/>
          <w:sz w:val="20"/>
        </w:rPr>
      </w:lvl>
    </w:lvlOverride>
  </w:num>
  <w:num w:numId="6">
    <w:abstractNumId w:val="6"/>
  </w:num>
  <w:num w:numId="7">
    <w:abstractNumId w:val="6"/>
    <w:lvlOverride w:ilvl="1">
      <w:lvl w:ilvl="1">
        <w:numFmt w:val="bullet"/>
        <w:lvlText w:val=""/>
        <w:lvlJc w:val="left"/>
        <w:pPr>
          <w:tabs>
            <w:tab w:val="num" w:pos="1440"/>
          </w:tabs>
          <w:ind w:left="1440" w:hanging="360"/>
        </w:pPr>
        <w:rPr>
          <w:rFonts w:ascii="Symbol" w:hAnsi="Symbol" w:hint="default"/>
          <w:sz w:val="20"/>
        </w:rPr>
      </w:lvl>
    </w:lvlOverride>
  </w:num>
  <w:num w:numId="8">
    <w:abstractNumId w:val="5"/>
  </w:num>
  <w:num w:numId="9">
    <w:abstractNumId w:val="4"/>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CE7"/>
    <w:rsid w:val="00152F33"/>
    <w:rsid w:val="002737F6"/>
    <w:rsid w:val="002875E8"/>
    <w:rsid w:val="00305DB3"/>
    <w:rsid w:val="003732CF"/>
    <w:rsid w:val="00445AAF"/>
    <w:rsid w:val="00464CE7"/>
    <w:rsid w:val="00532129"/>
    <w:rsid w:val="0057359E"/>
    <w:rsid w:val="00667734"/>
    <w:rsid w:val="00737B04"/>
    <w:rsid w:val="00790766"/>
    <w:rsid w:val="007D212C"/>
    <w:rsid w:val="008D1B1E"/>
    <w:rsid w:val="00930961"/>
    <w:rsid w:val="00987ABF"/>
    <w:rsid w:val="009965B9"/>
    <w:rsid w:val="00A1195C"/>
    <w:rsid w:val="00A43DB1"/>
    <w:rsid w:val="00B015A5"/>
    <w:rsid w:val="00B04EC5"/>
    <w:rsid w:val="00C44A78"/>
    <w:rsid w:val="00D11C5C"/>
    <w:rsid w:val="00E50FAD"/>
    <w:rsid w:val="00E619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570A55"/>
  <w15:docId w15:val="{0CE1E3D7-9F59-41F9-8103-DA4F156F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rFonts w:ascii="Calibri" w:eastAsia="Calibri" w:hAnsi="Calibri" w:cs="Calibri"/>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53212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agwek">
    <w:name w:val="header"/>
    <w:basedOn w:val="Normalny"/>
    <w:link w:val="NagwekZnak"/>
    <w:uiPriority w:val="99"/>
    <w:unhideWhenUsed/>
    <w:rsid w:val="00B04EC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04EC5"/>
    <w:rPr>
      <w:rFonts w:ascii="Calibri" w:eastAsia="Calibri" w:hAnsi="Calibri" w:cs="Calibri"/>
      <w:color w:val="000000"/>
    </w:rPr>
  </w:style>
  <w:style w:type="paragraph" w:styleId="Stopka">
    <w:name w:val="footer"/>
    <w:basedOn w:val="Normalny"/>
    <w:link w:val="StopkaZnak"/>
    <w:uiPriority w:val="99"/>
    <w:unhideWhenUsed/>
    <w:rsid w:val="00B04EC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04EC5"/>
    <w:rPr>
      <w:rFonts w:ascii="Calibri" w:eastAsia="Calibri" w:hAnsi="Calibri" w:cs="Calibri"/>
      <w:color w:val="000000"/>
    </w:rPr>
  </w:style>
  <w:style w:type="paragraph" w:styleId="Akapitzlist">
    <w:name w:val="List Paragraph"/>
    <w:basedOn w:val="Normalny"/>
    <w:uiPriority w:val="34"/>
    <w:qFormat/>
    <w:rsid w:val="002737F6"/>
    <w:pPr>
      <w:ind w:left="720"/>
      <w:contextualSpacing/>
    </w:pPr>
  </w:style>
  <w:style w:type="character" w:styleId="Hipercze">
    <w:name w:val="Hyperlink"/>
    <w:basedOn w:val="Domylnaczcionkaakapitu"/>
    <w:uiPriority w:val="99"/>
    <w:unhideWhenUsed/>
    <w:rsid w:val="002737F6"/>
    <w:rPr>
      <w:color w:val="0563C1" w:themeColor="hyperlink"/>
      <w:u w:val="single"/>
    </w:rPr>
  </w:style>
  <w:style w:type="character" w:styleId="Nierozpoznanawzmianka">
    <w:name w:val="Unresolved Mention"/>
    <w:basedOn w:val="Domylnaczcionkaakapitu"/>
    <w:uiPriority w:val="99"/>
    <w:semiHidden/>
    <w:unhideWhenUsed/>
    <w:rsid w:val="00445A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900015">
      <w:bodyDiv w:val="1"/>
      <w:marLeft w:val="0"/>
      <w:marRight w:val="0"/>
      <w:marTop w:val="0"/>
      <w:marBottom w:val="0"/>
      <w:divBdr>
        <w:top w:val="none" w:sz="0" w:space="0" w:color="auto"/>
        <w:left w:val="none" w:sz="0" w:space="0" w:color="auto"/>
        <w:bottom w:val="none" w:sz="0" w:space="0" w:color="auto"/>
        <w:right w:val="none" w:sz="0" w:space="0" w:color="auto"/>
      </w:divBdr>
    </w:div>
    <w:div w:id="214315593">
      <w:bodyDiv w:val="1"/>
      <w:marLeft w:val="0"/>
      <w:marRight w:val="0"/>
      <w:marTop w:val="0"/>
      <w:marBottom w:val="0"/>
      <w:divBdr>
        <w:top w:val="none" w:sz="0" w:space="0" w:color="auto"/>
        <w:left w:val="none" w:sz="0" w:space="0" w:color="auto"/>
        <w:bottom w:val="none" w:sz="0" w:space="0" w:color="auto"/>
        <w:right w:val="none" w:sz="0" w:space="0" w:color="auto"/>
      </w:divBdr>
    </w:div>
    <w:div w:id="315569511">
      <w:bodyDiv w:val="1"/>
      <w:marLeft w:val="0"/>
      <w:marRight w:val="0"/>
      <w:marTop w:val="0"/>
      <w:marBottom w:val="0"/>
      <w:divBdr>
        <w:top w:val="none" w:sz="0" w:space="0" w:color="auto"/>
        <w:left w:val="none" w:sz="0" w:space="0" w:color="auto"/>
        <w:bottom w:val="none" w:sz="0" w:space="0" w:color="auto"/>
        <w:right w:val="none" w:sz="0" w:space="0" w:color="auto"/>
      </w:divBdr>
    </w:div>
    <w:div w:id="479081437">
      <w:bodyDiv w:val="1"/>
      <w:marLeft w:val="0"/>
      <w:marRight w:val="0"/>
      <w:marTop w:val="0"/>
      <w:marBottom w:val="0"/>
      <w:divBdr>
        <w:top w:val="none" w:sz="0" w:space="0" w:color="auto"/>
        <w:left w:val="none" w:sz="0" w:space="0" w:color="auto"/>
        <w:bottom w:val="none" w:sz="0" w:space="0" w:color="auto"/>
        <w:right w:val="none" w:sz="0" w:space="0" w:color="auto"/>
      </w:divBdr>
    </w:div>
    <w:div w:id="740912846">
      <w:bodyDiv w:val="1"/>
      <w:marLeft w:val="0"/>
      <w:marRight w:val="0"/>
      <w:marTop w:val="0"/>
      <w:marBottom w:val="0"/>
      <w:divBdr>
        <w:top w:val="none" w:sz="0" w:space="0" w:color="auto"/>
        <w:left w:val="none" w:sz="0" w:space="0" w:color="auto"/>
        <w:bottom w:val="none" w:sz="0" w:space="0" w:color="auto"/>
        <w:right w:val="none" w:sz="0" w:space="0" w:color="auto"/>
      </w:divBdr>
    </w:div>
    <w:div w:id="799568543">
      <w:bodyDiv w:val="1"/>
      <w:marLeft w:val="0"/>
      <w:marRight w:val="0"/>
      <w:marTop w:val="0"/>
      <w:marBottom w:val="0"/>
      <w:divBdr>
        <w:top w:val="none" w:sz="0" w:space="0" w:color="auto"/>
        <w:left w:val="none" w:sz="0" w:space="0" w:color="auto"/>
        <w:bottom w:val="none" w:sz="0" w:space="0" w:color="auto"/>
        <w:right w:val="none" w:sz="0" w:space="0" w:color="auto"/>
      </w:divBdr>
    </w:div>
    <w:div w:id="848562431">
      <w:bodyDiv w:val="1"/>
      <w:marLeft w:val="0"/>
      <w:marRight w:val="0"/>
      <w:marTop w:val="0"/>
      <w:marBottom w:val="0"/>
      <w:divBdr>
        <w:top w:val="none" w:sz="0" w:space="0" w:color="auto"/>
        <w:left w:val="none" w:sz="0" w:space="0" w:color="auto"/>
        <w:bottom w:val="none" w:sz="0" w:space="0" w:color="auto"/>
        <w:right w:val="none" w:sz="0" w:space="0" w:color="auto"/>
      </w:divBdr>
    </w:div>
    <w:div w:id="1237129346">
      <w:bodyDiv w:val="1"/>
      <w:marLeft w:val="0"/>
      <w:marRight w:val="0"/>
      <w:marTop w:val="0"/>
      <w:marBottom w:val="0"/>
      <w:divBdr>
        <w:top w:val="none" w:sz="0" w:space="0" w:color="auto"/>
        <w:left w:val="none" w:sz="0" w:space="0" w:color="auto"/>
        <w:bottom w:val="none" w:sz="0" w:space="0" w:color="auto"/>
        <w:right w:val="none" w:sz="0" w:space="0" w:color="auto"/>
      </w:divBdr>
    </w:div>
    <w:div w:id="1312170699">
      <w:bodyDiv w:val="1"/>
      <w:marLeft w:val="0"/>
      <w:marRight w:val="0"/>
      <w:marTop w:val="0"/>
      <w:marBottom w:val="0"/>
      <w:divBdr>
        <w:top w:val="none" w:sz="0" w:space="0" w:color="auto"/>
        <w:left w:val="none" w:sz="0" w:space="0" w:color="auto"/>
        <w:bottom w:val="none" w:sz="0" w:space="0" w:color="auto"/>
        <w:right w:val="none" w:sz="0" w:space="0" w:color="auto"/>
      </w:divBdr>
    </w:div>
    <w:div w:id="1330522401">
      <w:bodyDiv w:val="1"/>
      <w:marLeft w:val="0"/>
      <w:marRight w:val="0"/>
      <w:marTop w:val="0"/>
      <w:marBottom w:val="0"/>
      <w:divBdr>
        <w:top w:val="none" w:sz="0" w:space="0" w:color="auto"/>
        <w:left w:val="none" w:sz="0" w:space="0" w:color="auto"/>
        <w:bottom w:val="none" w:sz="0" w:space="0" w:color="auto"/>
        <w:right w:val="none" w:sz="0" w:space="0" w:color="auto"/>
      </w:divBdr>
      <w:divsChild>
        <w:div w:id="828251748">
          <w:marLeft w:val="0"/>
          <w:marRight w:val="0"/>
          <w:marTop w:val="0"/>
          <w:marBottom w:val="0"/>
          <w:divBdr>
            <w:top w:val="none" w:sz="0" w:space="0" w:color="auto"/>
            <w:left w:val="none" w:sz="0" w:space="0" w:color="auto"/>
            <w:bottom w:val="none" w:sz="0" w:space="0" w:color="auto"/>
            <w:right w:val="none" w:sz="0" w:space="0" w:color="auto"/>
          </w:divBdr>
        </w:div>
        <w:div w:id="41489886">
          <w:marLeft w:val="720"/>
          <w:marRight w:val="0"/>
          <w:marTop w:val="0"/>
          <w:marBottom w:val="0"/>
          <w:divBdr>
            <w:top w:val="none" w:sz="0" w:space="0" w:color="auto"/>
            <w:left w:val="none" w:sz="0" w:space="0" w:color="auto"/>
            <w:bottom w:val="none" w:sz="0" w:space="0" w:color="auto"/>
            <w:right w:val="none" w:sz="0" w:space="0" w:color="auto"/>
          </w:divBdr>
        </w:div>
      </w:divsChild>
    </w:div>
    <w:div w:id="1353535635">
      <w:bodyDiv w:val="1"/>
      <w:marLeft w:val="0"/>
      <w:marRight w:val="0"/>
      <w:marTop w:val="0"/>
      <w:marBottom w:val="0"/>
      <w:divBdr>
        <w:top w:val="none" w:sz="0" w:space="0" w:color="auto"/>
        <w:left w:val="none" w:sz="0" w:space="0" w:color="auto"/>
        <w:bottom w:val="none" w:sz="0" w:space="0" w:color="auto"/>
        <w:right w:val="none" w:sz="0" w:space="0" w:color="auto"/>
      </w:divBdr>
    </w:div>
    <w:div w:id="1509783003">
      <w:bodyDiv w:val="1"/>
      <w:marLeft w:val="0"/>
      <w:marRight w:val="0"/>
      <w:marTop w:val="0"/>
      <w:marBottom w:val="0"/>
      <w:divBdr>
        <w:top w:val="none" w:sz="0" w:space="0" w:color="auto"/>
        <w:left w:val="none" w:sz="0" w:space="0" w:color="auto"/>
        <w:bottom w:val="none" w:sz="0" w:space="0" w:color="auto"/>
        <w:right w:val="none" w:sz="0" w:space="0" w:color="auto"/>
      </w:divBdr>
    </w:div>
    <w:div w:id="1533106152">
      <w:bodyDiv w:val="1"/>
      <w:marLeft w:val="0"/>
      <w:marRight w:val="0"/>
      <w:marTop w:val="0"/>
      <w:marBottom w:val="0"/>
      <w:divBdr>
        <w:top w:val="none" w:sz="0" w:space="0" w:color="auto"/>
        <w:left w:val="none" w:sz="0" w:space="0" w:color="auto"/>
        <w:bottom w:val="none" w:sz="0" w:space="0" w:color="auto"/>
        <w:right w:val="none" w:sz="0" w:space="0" w:color="auto"/>
      </w:divBdr>
    </w:div>
    <w:div w:id="1882671140">
      <w:bodyDiv w:val="1"/>
      <w:marLeft w:val="0"/>
      <w:marRight w:val="0"/>
      <w:marTop w:val="0"/>
      <w:marBottom w:val="0"/>
      <w:divBdr>
        <w:top w:val="none" w:sz="0" w:space="0" w:color="auto"/>
        <w:left w:val="none" w:sz="0" w:space="0" w:color="auto"/>
        <w:bottom w:val="none" w:sz="0" w:space="0" w:color="auto"/>
        <w:right w:val="none" w:sz="0" w:space="0" w:color="auto"/>
      </w:divBdr>
    </w:div>
    <w:div w:id="1938174979">
      <w:bodyDiv w:val="1"/>
      <w:marLeft w:val="0"/>
      <w:marRight w:val="0"/>
      <w:marTop w:val="0"/>
      <w:marBottom w:val="0"/>
      <w:divBdr>
        <w:top w:val="none" w:sz="0" w:space="0" w:color="auto"/>
        <w:left w:val="none" w:sz="0" w:space="0" w:color="auto"/>
        <w:bottom w:val="none" w:sz="0" w:space="0" w:color="auto"/>
        <w:right w:val="none" w:sz="0" w:space="0" w:color="auto"/>
      </w:divBdr>
    </w:div>
    <w:div w:id="2012027663">
      <w:bodyDiv w:val="1"/>
      <w:marLeft w:val="0"/>
      <w:marRight w:val="0"/>
      <w:marTop w:val="0"/>
      <w:marBottom w:val="0"/>
      <w:divBdr>
        <w:top w:val="none" w:sz="0" w:space="0" w:color="auto"/>
        <w:left w:val="none" w:sz="0" w:space="0" w:color="auto"/>
        <w:bottom w:val="none" w:sz="0" w:space="0" w:color="auto"/>
        <w:right w:val="none" w:sz="0" w:space="0" w:color="auto"/>
      </w:divBdr>
    </w:div>
    <w:div w:id="2089767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kbooks.eu/czytniki-ebookow/inkbook-classic-2-legimi?utm_source=press&amp;utm_medium=post&amp;utm_campaign=czytnik-dla-uczni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kbooks.eu/czytniki-ebookow/inkbook-prime-legimi?utm_source=press&amp;utm_medium=post&amp;utm_campaign=czytnik-dla-uczni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nlibrary.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utenberg.org/" TargetMode="External"/><Relationship Id="rId4" Type="http://schemas.openxmlformats.org/officeDocument/2006/relationships/settings" Target="settings.xml"/><Relationship Id="rId9" Type="http://schemas.openxmlformats.org/officeDocument/2006/relationships/hyperlink" Target="http://wolnelektury.p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4A006-6C6B-44CE-B7DC-7FDA43244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794</Words>
  <Characters>4768</Characters>
  <Application>Microsoft Office Word</Application>
  <DocSecurity>0</DocSecurity>
  <Lines>39</Lines>
  <Paragraphs>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wec_pr_stopka_inkbook_v1</vt:lpstr>
      <vt:lpstr>wec_pr_stopka_inkbook_v1</vt:lpstr>
    </vt:vector>
  </TitlesOfParts>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wec_pr_stopka_inkbook_v1</dc:title>
  <dc:subject/>
  <dc:creator>Anna Cichy</dc:creator>
  <cp:keywords/>
  <cp:lastModifiedBy>Tomasz Węc</cp:lastModifiedBy>
  <cp:revision>2</cp:revision>
  <cp:lastPrinted>2017-06-27T10:42:00Z</cp:lastPrinted>
  <dcterms:created xsi:type="dcterms:W3CDTF">2017-09-01T12:28:00Z</dcterms:created>
  <dcterms:modified xsi:type="dcterms:W3CDTF">2017-09-01T12:28:00Z</dcterms:modified>
</cp:coreProperties>
</file>