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389CDD00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791855">
        <w:t>31</w:t>
      </w:r>
      <w:r w:rsidR="00791855" w:rsidRPr="00612EEE">
        <w:t xml:space="preserve"> </w:t>
      </w:r>
      <w:r w:rsidR="0002696C">
        <w:t>października</w:t>
      </w:r>
      <w:r w:rsidR="00425EFF" w:rsidRPr="00612EEE">
        <w:t xml:space="preserve"> 2017</w:t>
      </w:r>
      <w:r w:rsidRPr="00612EEE">
        <w:t xml:space="preserve"> r.</w:t>
      </w:r>
    </w:p>
    <w:p w14:paraId="5C373C46" w14:textId="54102DED" w:rsidR="005208E7" w:rsidRDefault="0002696C" w:rsidP="00DA35C3">
      <w:pPr>
        <w:jc w:val="center"/>
        <w:rPr>
          <w:b/>
          <w:sz w:val="36"/>
        </w:rPr>
      </w:pPr>
      <w:r w:rsidRPr="0002696C">
        <w:rPr>
          <w:b/>
          <w:sz w:val="36"/>
        </w:rPr>
        <w:t>Jakie urządzenia i ust</w:t>
      </w:r>
      <w:r w:rsidR="0005752C">
        <w:rPr>
          <w:b/>
          <w:sz w:val="36"/>
        </w:rPr>
        <w:t xml:space="preserve">erki naprawialiśmy w </w:t>
      </w:r>
      <w:proofErr w:type="spellStart"/>
      <w:r w:rsidR="0005752C">
        <w:rPr>
          <w:b/>
          <w:sz w:val="36"/>
        </w:rPr>
        <w:t>GoRepair</w:t>
      </w:r>
      <w:proofErr w:type="spellEnd"/>
      <w:r w:rsidR="0005752C">
        <w:rPr>
          <w:b/>
          <w:sz w:val="36"/>
        </w:rPr>
        <w:t xml:space="preserve"> najczęściej</w:t>
      </w:r>
      <w:r w:rsidRPr="0002696C">
        <w:rPr>
          <w:b/>
          <w:sz w:val="36"/>
        </w:rPr>
        <w:t>?</w:t>
      </w:r>
    </w:p>
    <w:p w14:paraId="07D65F36" w14:textId="3BD86FB0" w:rsidR="00286F05" w:rsidRDefault="0002696C" w:rsidP="005208E7">
      <w:pPr>
        <w:rPr>
          <w:b/>
        </w:rPr>
      </w:pPr>
      <w:r w:rsidRPr="0002696C">
        <w:rPr>
          <w:b/>
        </w:rPr>
        <w:t xml:space="preserve">Pęknięte szybki, uszkodzone wyświetlacze i zepsute płyty główne to usterki, z którymi użytkownicy </w:t>
      </w:r>
      <w:proofErr w:type="spellStart"/>
      <w:r w:rsidRPr="0002696C">
        <w:rPr>
          <w:b/>
        </w:rPr>
        <w:t>iPhone’ów</w:t>
      </w:r>
      <w:proofErr w:type="spellEnd"/>
      <w:r w:rsidRPr="0002696C">
        <w:rPr>
          <w:b/>
        </w:rPr>
        <w:t xml:space="preserve"> i Samsungów spotykali się najczęściej. W swoje pierwsze urodziny serwis </w:t>
      </w:r>
      <w:proofErr w:type="spellStart"/>
      <w:r w:rsidRPr="0002696C">
        <w:rPr>
          <w:b/>
        </w:rPr>
        <w:t>GoRepair</w:t>
      </w:r>
      <w:proofErr w:type="spellEnd"/>
      <w:r w:rsidRPr="0002696C">
        <w:rPr>
          <w:b/>
        </w:rPr>
        <w:t xml:space="preserve"> postanowił podzielić się statystykami dotyczącymi pogwarancyjnych napraw w Polsce.</w:t>
      </w:r>
    </w:p>
    <w:p w14:paraId="15547095" w14:textId="77777777" w:rsidR="0002696C" w:rsidRDefault="0002696C" w:rsidP="0002696C">
      <w:r>
        <w:t xml:space="preserve">Dokładnie rok temu krakowski serwis </w:t>
      </w:r>
      <w:proofErr w:type="spellStart"/>
      <w:r>
        <w:t>GoRepair</w:t>
      </w:r>
      <w:proofErr w:type="spellEnd"/>
      <w:r>
        <w:t xml:space="preserve"> zaczął przyjmować pierwsze zlecenia naprawy smartfonów, tabletów oraz laptopów. Kolejne miesiące przynosiły stały wzrost liczby zgłoszonych urządzeń, co pozwoliło na przygotowanie tej informacji oraz infografiki.</w:t>
      </w:r>
    </w:p>
    <w:p w14:paraId="77FB4640" w14:textId="77777777" w:rsidR="0002696C" w:rsidRDefault="0002696C" w:rsidP="0002696C">
      <w:r w:rsidRPr="0002696C">
        <w:rPr>
          <w:i/>
        </w:rPr>
        <w:t>„Pierwszy rok działalności serwisu to świetna okazja do podsumowania. Za nami setki naprawionych urządzeń, niezliczona liczba wiadomości e-mail oraz wykonanych telefonów, a przede wszystkim zadowoleni klienci”</w:t>
      </w:r>
      <w:r>
        <w:t xml:space="preserve"> – powiedział Piotr Pachota z </w:t>
      </w:r>
      <w:proofErr w:type="spellStart"/>
      <w:r>
        <w:t>GoRepair</w:t>
      </w:r>
      <w:proofErr w:type="spellEnd"/>
      <w:r>
        <w:t>.</w:t>
      </w:r>
    </w:p>
    <w:p w14:paraId="58DCDC28" w14:textId="77777777" w:rsidR="0002696C" w:rsidRPr="0002696C" w:rsidRDefault="0002696C" w:rsidP="0002696C">
      <w:pPr>
        <w:rPr>
          <w:b/>
        </w:rPr>
      </w:pPr>
      <w:r w:rsidRPr="0002696C">
        <w:rPr>
          <w:b/>
        </w:rPr>
        <w:t>Najczęściej Samsung i Apple</w:t>
      </w:r>
    </w:p>
    <w:p w14:paraId="2BF6BE14" w14:textId="24982A01" w:rsidR="0002696C" w:rsidRDefault="0002696C" w:rsidP="0002696C">
      <w:r>
        <w:t xml:space="preserve">Dane zebrane w ciągu minionego roku pokazują, że spośród wszystkich urządzeń naprawianych w </w:t>
      </w:r>
      <w:proofErr w:type="spellStart"/>
      <w:r>
        <w:t>GoRepair</w:t>
      </w:r>
      <w:proofErr w:type="spellEnd"/>
      <w:r>
        <w:t>, 71% stanowiły smartfony, 15% laptopy i 14% tablety. Taki wynik nie zaskakuje, ponieważ wg danych GUS z 2017 roku, na 100 mieszkańc</w:t>
      </w:r>
      <w:r w:rsidR="002F045A">
        <w:t>ów przypada</w:t>
      </w:r>
      <w:bookmarkStart w:id="0" w:name="_GoBack"/>
      <w:bookmarkEnd w:id="0"/>
      <w:r w:rsidR="00421426">
        <w:t xml:space="preserve"> około 142 smartfony</w:t>
      </w:r>
      <w:r>
        <w:t xml:space="preserve">. </w:t>
      </w:r>
    </w:p>
    <w:p w14:paraId="33E6CD0C" w14:textId="77777777" w:rsidR="0002696C" w:rsidRDefault="0002696C" w:rsidP="0002696C">
      <w:r>
        <w:t xml:space="preserve">W każdej z tych grup urządzeń wyodrębniliśmy też marki, które pojawiały się najczęściej. W przypadku smartfonów były to przede wszystkim produkty Samsung, Apple oraz Sony, odpowiednio 24%, 21% i 12%. Co ciekawe, często naprawialiśmy też urządzenia zyskującej na popularności marki Xiaomi – 7% wszystkich zgłaszanych smartfonów. </w:t>
      </w:r>
    </w:p>
    <w:p w14:paraId="38551FA6" w14:textId="77777777" w:rsidR="0002696C" w:rsidRDefault="0002696C" w:rsidP="0002696C">
      <w:r>
        <w:t>Sytuacja w grupie tabletów wygląda bardzo podobnie. Pierwsze dwa miejsca to urządzenia marek Samsung oraz Apple, stanowiące 32% i 27% całości. Na trzecim miejscu znalazło się Lenovo z wynikiem 15%. Najczęściej naprawiane przez nas laptopy były wyprodukowane przez marki Lenovo, Dell i Apple, które stanowiły odpowiednio 24%, 14% i 11% ogółu zgłaszanych komputerów przenośnych.</w:t>
      </w:r>
    </w:p>
    <w:p w14:paraId="34ABF86D" w14:textId="77777777" w:rsidR="0002696C" w:rsidRDefault="0002696C" w:rsidP="0002696C">
      <w:r w:rsidRPr="0002696C">
        <w:rPr>
          <w:i/>
        </w:rPr>
        <w:lastRenderedPageBreak/>
        <w:t>„Przedstawione statystyki nie oznaczają oczywiście, że urządzenia tych producentów psują się najczęściej”</w:t>
      </w:r>
      <w:r>
        <w:t xml:space="preserve"> – powiedział Piotr Pachota z serwisu </w:t>
      </w:r>
      <w:proofErr w:type="spellStart"/>
      <w:r>
        <w:t>GoRepair</w:t>
      </w:r>
      <w:proofErr w:type="spellEnd"/>
      <w:r>
        <w:t xml:space="preserve">. </w:t>
      </w:r>
      <w:r w:rsidRPr="0002696C">
        <w:rPr>
          <w:i/>
        </w:rPr>
        <w:t xml:space="preserve">„Duża liczba urządzeń poszczególnych marek wynika głównie z ich popularności wśród użytkowników” </w:t>
      </w:r>
      <w:r>
        <w:t>– dodał.</w:t>
      </w:r>
    </w:p>
    <w:p w14:paraId="44662E43" w14:textId="77777777" w:rsidR="0002696C" w:rsidRPr="0002696C" w:rsidRDefault="0002696C" w:rsidP="0002696C">
      <w:pPr>
        <w:rPr>
          <w:b/>
        </w:rPr>
      </w:pPr>
      <w:r w:rsidRPr="0002696C">
        <w:rPr>
          <w:b/>
        </w:rPr>
        <w:t>Zbita szybka królem usterek</w:t>
      </w:r>
    </w:p>
    <w:p w14:paraId="1F0990D1" w14:textId="3D367A87" w:rsidR="0002696C" w:rsidRDefault="0002696C" w:rsidP="0002696C">
      <w:r>
        <w:t xml:space="preserve">Aż 40% smartfonów i 45% tabletów, które trafiły do </w:t>
      </w:r>
      <w:proofErr w:type="spellStart"/>
      <w:r>
        <w:t>GoRepair</w:t>
      </w:r>
      <w:proofErr w:type="spellEnd"/>
      <w:r>
        <w:t>, miało zbitą szybkę. Jest to efekt rozwiązań, stosowanych przez producentów. Dążą oni do tego, aby nowe urządzenia były jak najcieńsze, jak najlżejsze i jak najbardziej designerskie. Montują w nich coraz cieńsze szybki, które nie zapewniają wytrzymałości znanej ze starszych urządzeń.</w:t>
      </w:r>
    </w:p>
    <w:p w14:paraId="4D05588C" w14:textId="77777777" w:rsidR="0002696C" w:rsidRDefault="0002696C" w:rsidP="0002696C">
      <w:r>
        <w:t>Na kolejnych miejscach wśród najczęściej występujących usterek w smartfonach są problemy z wyświetlaniem obrazu – 9%, uszkodzenia płyty głównej – 7%, niedziałający dotyk – 7% oraz problemy z baterią i ładowaniem – 6% i 4% wszystkich naprawionych urządzeń. Większość z nich powstaje na skutek upadków, zawilgoceń oraz całkowitego zalania urządzeń.</w:t>
      </w:r>
    </w:p>
    <w:p w14:paraId="6122DCA8" w14:textId="6E076B3A" w:rsidR="0002696C" w:rsidRDefault="0002696C" w:rsidP="0002696C">
      <w:r>
        <w:t xml:space="preserve">Lista najczęściej zgłaszanych usterek w tabletach wygląda bardzo podobnie, chociaż kolejność jest już nieco inna. Po zbitej szybce, użytkownicy najczęściej doświadczają problemów z ładowaniem – 13%, uszkodzoną płytą główną – 7%, zepsutą baterią – 7%, niedziałającym ekranem – 5% oraz błędów w komunikacji z komputerem – 3%. </w:t>
      </w:r>
    </w:p>
    <w:p w14:paraId="11780528" w14:textId="77777777" w:rsidR="0002696C" w:rsidRDefault="0002696C" w:rsidP="0002696C">
      <w:r w:rsidRPr="0002696C">
        <w:rPr>
          <w:i/>
        </w:rPr>
        <w:t>„Większość zgłaszanych urządzeń posiada uszkodzenia mechaniczne, których nie obejmuje gwarancja producenta”</w:t>
      </w:r>
      <w:r>
        <w:t xml:space="preserve"> – powiedział Piotr Pachota. </w:t>
      </w:r>
      <w:r w:rsidRPr="0002696C">
        <w:rPr>
          <w:i/>
        </w:rPr>
        <w:t>„W zależności od dostępności części zamiennych do danego modelu, jesteśmy w stanie naprawić zdecydowaną większość z nich”</w:t>
      </w:r>
      <w:r>
        <w:t xml:space="preserve"> – dodał.</w:t>
      </w:r>
    </w:p>
    <w:p w14:paraId="446A8721" w14:textId="77777777" w:rsidR="0002696C" w:rsidRPr="0002696C" w:rsidRDefault="0002696C" w:rsidP="0002696C">
      <w:pPr>
        <w:rPr>
          <w:b/>
        </w:rPr>
      </w:pPr>
      <w:r w:rsidRPr="0002696C">
        <w:rPr>
          <w:b/>
        </w:rPr>
        <w:t>Stabilny wzrost liczby zgłoszeń</w:t>
      </w:r>
    </w:p>
    <w:p w14:paraId="45CECE49" w14:textId="77777777" w:rsidR="0002696C" w:rsidRDefault="0002696C" w:rsidP="0002696C">
      <w:r>
        <w:t xml:space="preserve">Dzięki zupełnie nowemu podejściu do kwestii napraw pogwarancyjnych, prostemu systemowi do zgłaszania usterek oraz błyskawicznej realizacji zleceń, serwis </w:t>
      </w:r>
      <w:proofErr w:type="spellStart"/>
      <w:r>
        <w:t>GoRepair</w:t>
      </w:r>
      <w:proofErr w:type="spellEnd"/>
      <w:r>
        <w:t xml:space="preserve"> szybko znalazł pierwszych klientów. Darmowa diagnoza, bezpłatny transport sprzętu kurierem oraz 12-miesięczna gwarancja to korzyści, które cenione są przez nich najbardziej.</w:t>
      </w:r>
    </w:p>
    <w:p w14:paraId="29CCA36F" w14:textId="078115B7" w:rsidR="0002696C" w:rsidRDefault="0002696C" w:rsidP="0002696C">
      <w:r>
        <w:t>Konsekwencja w działaniu oraz dbałość o jakość usług i zadowolenie klientów sprawiły, że w ciągu pierwszego roku działalności liczba zleceń wzrosła ponad dwukrotnie. Jest to też zasługa aktywnie działającego profilu na Facebooku, który stał się jednym z głównych kanałów komunikacji z nowymi klientami.</w:t>
      </w:r>
    </w:p>
    <w:p w14:paraId="2AA695CB" w14:textId="77777777" w:rsidR="0002696C" w:rsidRPr="0002696C" w:rsidRDefault="0002696C" w:rsidP="0002696C">
      <w:pPr>
        <w:rPr>
          <w:b/>
        </w:rPr>
      </w:pPr>
      <w:r w:rsidRPr="0002696C">
        <w:rPr>
          <w:b/>
        </w:rPr>
        <w:t>Co dalej?</w:t>
      </w:r>
    </w:p>
    <w:p w14:paraId="7C4630F9" w14:textId="5CBB4AAB" w:rsidR="00EE09DB" w:rsidRDefault="0002696C" w:rsidP="0002696C">
      <w:r w:rsidRPr="0002696C">
        <w:rPr>
          <w:i/>
        </w:rPr>
        <w:lastRenderedPageBreak/>
        <w:t>„Stale rosnąca liczba zleceń oraz przede wszystkim zadowolenie klientów z dokonanych napraw daje nam motywację do dalszej pracy i rozwoju. W najbliższym czasie planujemy rozszerzyć zespół serwisantów, aby przy coraz większej liczbie zleceń utrzymać wysoką jakość i terminowość usług”</w:t>
      </w:r>
      <w:r>
        <w:t xml:space="preserve"> – powiedział Piotr Pachota. </w:t>
      </w:r>
      <w:r w:rsidRPr="0002696C">
        <w:rPr>
          <w:i/>
        </w:rPr>
        <w:t xml:space="preserve">„Tworząc serwis </w:t>
      </w:r>
      <w:proofErr w:type="spellStart"/>
      <w:r w:rsidRPr="0002696C">
        <w:rPr>
          <w:i/>
        </w:rPr>
        <w:t>GoRepair</w:t>
      </w:r>
      <w:proofErr w:type="spellEnd"/>
      <w:r w:rsidRPr="0002696C">
        <w:rPr>
          <w:i/>
        </w:rPr>
        <w:t xml:space="preserve"> podjęliśmy się wyjątkowego ale zarazem bardzo trudnego zadania. Po roku istnienia na rynku można śmiało powiedzieć, że się nam udało”</w:t>
      </w:r>
      <w:r>
        <w:t xml:space="preserve"> – dodaje.</w:t>
      </w:r>
    </w:p>
    <w:p w14:paraId="182C75E3" w14:textId="77777777" w:rsidR="0002696C" w:rsidRDefault="0002696C" w:rsidP="0002696C"/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8919C2E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>Tomasz Węc</w:t>
      </w:r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9" w:history="1">
        <w:r w:rsidR="002C660A" w:rsidRPr="00862E6E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10B1" w14:textId="77777777" w:rsidR="00B33DF6" w:rsidRDefault="00B33DF6" w:rsidP="001010D1">
      <w:pPr>
        <w:spacing w:after="0" w:line="240" w:lineRule="auto"/>
      </w:pPr>
      <w:r>
        <w:separator/>
      </w:r>
    </w:p>
  </w:endnote>
  <w:endnote w:type="continuationSeparator" w:id="0">
    <w:p w14:paraId="14F52E83" w14:textId="77777777" w:rsidR="00B33DF6" w:rsidRDefault="00B33DF6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9EEF" w14:textId="77777777" w:rsidR="00B33DF6" w:rsidRDefault="00B33DF6" w:rsidP="001010D1">
      <w:pPr>
        <w:spacing w:after="0" w:line="240" w:lineRule="auto"/>
      </w:pPr>
      <w:r>
        <w:separator/>
      </w:r>
    </w:p>
  </w:footnote>
  <w:footnote w:type="continuationSeparator" w:id="0">
    <w:p w14:paraId="6CC8FA43" w14:textId="77777777" w:rsidR="00B33DF6" w:rsidRDefault="00B33DF6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B8F7A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1626D"/>
    <w:rsid w:val="00023D00"/>
    <w:rsid w:val="0002407F"/>
    <w:rsid w:val="00024975"/>
    <w:rsid w:val="000262EA"/>
    <w:rsid w:val="0002696C"/>
    <w:rsid w:val="00030AF6"/>
    <w:rsid w:val="00037706"/>
    <w:rsid w:val="000447EF"/>
    <w:rsid w:val="00050933"/>
    <w:rsid w:val="00056693"/>
    <w:rsid w:val="0005752C"/>
    <w:rsid w:val="00061DCB"/>
    <w:rsid w:val="00066079"/>
    <w:rsid w:val="000709D7"/>
    <w:rsid w:val="000725CD"/>
    <w:rsid w:val="00072E3F"/>
    <w:rsid w:val="00083421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5374"/>
    <w:rsid w:val="00127A0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A5131"/>
    <w:rsid w:val="001C74CE"/>
    <w:rsid w:val="001D556A"/>
    <w:rsid w:val="001D7EF2"/>
    <w:rsid w:val="001E0676"/>
    <w:rsid w:val="001E3F2D"/>
    <w:rsid w:val="001F0A58"/>
    <w:rsid w:val="00202F44"/>
    <w:rsid w:val="0020429D"/>
    <w:rsid w:val="002050D7"/>
    <w:rsid w:val="002051FD"/>
    <w:rsid w:val="002062FD"/>
    <w:rsid w:val="00215445"/>
    <w:rsid w:val="00220E0C"/>
    <w:rsid w:val="00230FA8"/>
    <w:rsid w:val="002454AD"/>
    <w:rsid w:val="00263635"/>
    <w:rsid w:val="002679FC"/>
    <w:rsid w:val="00270CF7"/>
    <w:rsid w:val="002736A3"/>
    <w:rsid w:val="00274DE3"/>
    <w:rsid w:val="00281B46"/>
    <w:rsid w:val="002834F2"/>
    <w:rsid w:val="00283F14"/>
    <w:rsid w:val="00286F05"/>
    <w:rsid w:val="00286FD4"/>
    <w:rsid w:val="002A3570"/>
    <w:rsid w:val="002A57F1"/>
    <w:rsid w:val="002B0E25"/>
    <w:rsid w:val="002C5905"/>
    <w:rsid w:val="002C660A"/>
    <w:rsid w:val="002E6C77"/>
    <w:rsid w:val="002E7192"/>
    <w:rsid w:val="002F045A"/>
    <w:rsid w:val="002F5873"/>
    <w:rsid w:val="002F650A"/>
    <w:rsid w:val="00311D34"/>
    <w:rsid w:val="00317258"/>
    <w:rsid w:val="00321C60"/>
    <w:rsid w:val="003226EE"/>
    <w:rsid w:val="00322CE5"/>
    <w:rsid w:val="003360CE"/>
    <w:rsid w:val="003415E8"/>
    <w:rsid w:val="00352B2B"/>
    <w:rsid w:val="00353CA3"/>
    <w:rsid w:val="0035418D"/>
    <w:rsid w:val="00360E2F"/>
    <w:rsid w:val="0036663B"/>
    <w:rsid w:val="003712E6"/>
    <w:rsid w:val="0037151F"/>
    <w:rsid w:val="00372652"/>
    <w:rsid w:val="00382A32"/>
    <w:rsid w:val="0039143B"/>
    <w:rsid w:val="003951E8"/>
    <w:rsid w:val="003A181B"/>
    <w:rsid w:val="003A4CFA"/>
    <w:rsid w:val="003B0768"/>
    <w:rsid w:val="003B328C"/>
    <w:rsid w:val="003B3E43"/>
    <w:rsid w:val="003B4641"/>
    <w:rsid w:val="003C320F"/>
    <w:rsid w:val="003D31CB"/>
    <w:rsid w:val="003D3C70"/>
    <w:rsid w:val="003F693F"/>
    <w:rsid w:val="00400692"/>
    <w:rsid w:val="00410A6F"/>
    <w:rsid w:val="00412E78"/>
    <w:rsid w:val="00420DDF"/>
    <w:rsid w:val="004210CB"/>
    <w:rsid w:val="00421426"/>
    <w:rsid w:val="00425259"/>
    <w:rsid w:val="00425EFF"/>
    <w:rsid w:val="00433604"/>
    <w:rsid w:val="00444801"/>
    <w:rsid w:val="00444B2C"/>
    <w:rsid w:val="00454D8E"/>
    <w:rsid w:val="004640B4"/>
    <w:rsid w:val="00465F34"/>
    <w:rsid w:val="00470D58"/>
    <w:rsid w:val="00477A96"/>
    <w:rsid w:val="00482EC2"/>
    <w:rsid w:val="00497625"/>
    <w:rsid w:val="0049785D"/>
    <w:rsid w:val="004B57D6"/>
    <w:rsid w:val="004C16C8"/>
    <w:rsid w:val="004E0F52"/>
    <w:rsid w:val="004E63E7"/>
    <w:rsid w:val="004F1626"/>
    <w:rsid w:val="004F3532"/>
    <w:rsid w:val="004F58EC"/>
    <w:rsid w:val="00502246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723"/>
    <w:rsid w:val="00553764"/>
    <w:rsid w:val="00554819"/>
    <w:rsid w:val="005566AC"/>
    <w:rsid w:val="00556CBD"/>
    <w:rsid w:val="00570D76"/>
    <w:rsid w:val="005713A0"/>
    <w:rsid w:val="00571F9E"/>
    <w:rsid w:val="00593242"/>
    <w:rsid w:val="005B2401"/>
    <w:rsid w:val="005B3426"/>
    <w:rsid w:val="005B613E"/>
    <w:rsid w:val="005C66FF"/>
    <w:rsid w:val="005C7261"/>
    <w:rsid w:val="005D266D"/>
    <w:rsid w:val="005D3AA7"/>
    <w:rsid w:val="005D50B1"/>
    <w:rsid w:val="005D7EB7"/>
    <w:rsid w:val="005E0D80"/>
    <w:rsid w:val="005E36D1"/>
    <w:rsid w:val="005E5DCC"/>
    <w:rsid w:val="005E7769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51202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1E21"/>
    <w:rsid w:val="006C221E"/>
    <w:rsid w:val="006D46B8"/>
    <w:rsid w:val="006E04DD"/>
    <w:rsid w:val="006E2000"/>
    <w:rsid w:val="006E33BA"/>
    <w:rsid w:val="006F30B7"/>
    <w:rsid w:val="006F7A1B"/>
    <w:rsid w:val="00703E16"/>
    <w:rsid w:val="007073CD"/>
    <w:rsid w:val="007076BF"/>
    <w:rsid w:val="0071510E"/>
    <w:rsid w:val="007265C7"/>
    <w:rsid w:val="00734EB0"/>
    <w:rsid w:val="00737743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91855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E373B"/>
    <w:rsid w:val="007E3872"/>
    <w:rsid w:val="007E6BD9"/>
    <w:rsid w:val="007F2642"/>
    <w:rsid w:val="007F783C"/>
    <w:rsid w:val="00806411"/>
    <w:rsid w:val="00833341"/>
    <w:rsid w:val="00834D47"/>
    <w:rsid w:val="00836AE4"/>
    <w:rsid w:val="0084224A"/>
    <w:rsid w:val="008474DB"/>
    <w:rsid w:val="00850E53"/>
    <w:rsid w:val="00860EDB"/>
    <w:rsid w:val="00867FA3"/>
    <w:rsid w:val="00871626"/>
    <w:rsid w:val="00880A94"/>
    <w:rsid w:val="00886022"/>
    <w:rsid w:val="008A0F95"/>
    <w:rsid w:val="008A191D"/>
    <w:rsid w:val="008A3B09"/>
    <w:rsid w:val="008A5C40"/>
    <w:rsid w:val="008B511B"/>
    <w:rsid w:val="008C6B76"/>
    <w:rsid w:val="008D33EA"/>
    <w:rsid w:val="008E6042"/>
    <w:rsid w:val="008F04BD"/>
    <w:rsid w:val="008F1387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53DB"/>
    <w:rsid w:val="00937424"/>
    <w:rsid w:val="009439DB"/>
    <w:rsid w:val="00963858"/>
    <w:rsid w:val="00965E63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F3C0B"/>
    <w:rsid w:val="009F5E7D"/>
    <w:rsid w:val="00A13026"/>
    <w:rsid w:val="00A47891"/>
    <w:rsid w:val="00A63782"/>
    <w:rsid w:val="00A63F05"/>
    <w:rsid w:val="00A661CB"/>
    <w:rsid w:val="00A709CF"/>
    <w:rsid w:val="00A8542F"/>
    <w:rsid w:val="00AA0F4D"/>
    <w:rsid w:val="00AA3976"/>
    <w:rsid w:val="00AB2C84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B106CB"/>
    <w:rsid w:val="00B147EF"/>
    <w:rsid w:val="00B15585"/>
    <w:rsid w:val="00B20D17"/>
    <w:rsid w:val="00B23889"/>
    <w:rsid w:val="00B26C75"/>
    <w:rsid w:val="00B31293"/>
    <w:rsid w:val="00B33DF6"/>
    <w:rsid w:val="00B34BE8"/>
    <w:rsid w:val="00B5453E"/>
    <w:rsid w:val="00B643AA"/>
    <w:rsid w:val="00B658AA"/>
    <w:rsid w:val="00B65E8F"/>
    <w:rsid w:val="00B66334"/>
    <w:rsid w:val="00B82CC2"/>
    <w:rsid w:val="00BB05F7"/>
    <w:rsid w:val="00BB1188"/>
    <w:rsid w:val="00BB1463"/>
    <w:rsid w:val="00BB1F39"/>
    <w:rsid w:val="00BB5102"/>
    <w:rsid w:val="00BD0149"/>
    <w:rsid w:val="00BD10C3"/>
    <w:rsid w:val="00BD1BBF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5633"/>
    <w:rsid w:val="00C37111"/>
    <w:rsid w:val="00C40EA3"/>
    <w:rsid w:val="00C44E5A"/>
    <w:rsid w:val="00C457BB"/>
    <w:rsid w:val="00C845BF"/>
    <w:rsid w:val="00C90B5C"/>
    <w:rsid w:val="00C95F46"/>
    <w:rsid w:val="00CA0A33"/>
    <w:rsid w:val="00CA28D4"/>
    <w:rsid w:val="00CB01D8"/>
    <w:rsid w:val="00CB19F0"/>
    <w:rsid w:val="00CC0D9D"/>
    <w:rsid w:val="00CD56A9"/>
    <w:rsid w:val="00CD6561"/>
    <w:rsid w:val="00CD73E2"/>
    <w:rsid w:val="00CF16C7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2EE0"/>
    <w:rsid w:val="00D6148B"/>
    <w:rsid w:val="00D62328"/>
    <w:rsid w:val="00D75023"/>
    <w:rsid w:val="00D762E6"/>
    <w:rsid w:val="00D77C18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E0111"/>
    <w:rsid w:val="00DE0BF2"/>
    <w:rsid w:val="00DE31A9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71124"/>
    <w:rsid w:val="00E75D8F"/>
    <w:rsid w:val="00E8381D"/>
    <w:rsid w:val="00EB451F"/>
    <w:rsid w:val="00EB6C34"/>
    <w:rsid w:val="00EC356E"/>
    <w:rsid w:val="00ED1513"/>
    <w:rsid w:val="00EE09DB"/>
    <w:rsid w:val="00EE77FE"/>
    <w:rsid w:val="00EE7F1D"/>
    <w:rsid w:val="00EF2C34"/>
    <w:rsid w:val="00F25352"/>
    <w:rsid w:val="00F52B78"/>
    <w:rsid w:val="00F555D8"/>
    <w:rsid w:val="00F63E0B"/>
    <w:rsid w:val="00F66BC1"/>
    <w:rsid w:val="00F672AC"/>
    <w:rsid w:val="00F86D75"/>
    <w:rsid w:val="00F8726A"/>
    <w:rsid w:val="00F97251"/>
    <w:rsid w:val="00FA1226"/>
    <w:rsid w:val="00FA200C"/>
    <w:rsid w:val="00FB1A81"/>
    <w:rsid w:val="00FB22EC"/>
    <w:rsid w:val="00FE0F85"/>
    <w:rsid w:val="00FE2CA0"/>
    <w:rsid w:val="00FE60E7"/>
    <w:rsid w:val="00FE6869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8D17F03C-B505-4AB0-8608-E6DA825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Siatkatabeli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5FC2-A6DF-414E-9D73-42A53CD2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13</cp:revision>
  <cp:lastPrinted>2017-10-31T09:51:00Z</cp:lastPrinted>
  <dcterms:created xsi:type="dcterms:W3CDTF">2017-09-07T13:44:00Z</dcterms:created>
  <dcterms:modified xsi:type="dcterms:W3CDTF">2017-10-31T10:01:00Z</dcterms:modified>
</cp:coreProperties>
</file>