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0" w:rsidRPr="008969AA" w:rsidRDefault="008A3750" w:rsidP="008A3750">
      <w:pPr>
        <w:contextualSpacing/>
        <w:rPr>
          <w:rFonts w:asciiTheme="minorHAnsi" w:hAnsiTheme="minorHAnsi"/>
          <w:b/>
          <w:sz w:val="20"/>
          <w:szCs w:val="20"/>
        </w:rPr>
      </w:pPr>
      <w:r w:rsidRPr="008969AA">
        <w:rPr>
          <w:rFonts w:asciiTheme="minorHAnsi" w:hAnsiTheme="minorHAnsi"/>
          <w:b/>
          <w:sz w:val="20"/>
          <w:szCs w:val="20"/>
        </w:rPr>
        <w:t xml:space="preserve">INFORMACJA PRASOWA </w:t>
      </w:r>
    </w:p>
    <w:p w:rsidR="00603662" w:rsidRPr="008969AA" w:rsidRDefault="00603662" w:rsidP="00353127">
      <w:pPr>
        <w:rPr>
          <w:rFonts w:ascii="Calibri" w:hAnsi="Calibri" w:cs="Calibri"/>
          <w:b/>
          <w:bCs/>
          <w:color w:val="000000"/>
        </w:rPr>
      </w:pPr>
    </w:p>
    <w:p w:rsidR="00603662" w:rsidRPr="008969AA" w:rsidRDefault="00603662" w:rsidP="00353127">
      <w:pPr>
        <w:rPr>
          <w:rFonts w:ascii="Calibri" w:hAnsi="Calibri" w:cs="Calibri"/>
          <w:b/>
          <w:bCs/>
          <w:color w:val="000000"/>
        </w:rPr>
      </w:pPr>
    </w:p>
    <w:p w:rsidR="008462FF" w:rsidRPr="008969AA" w:rsidRDefault="008462FF" w:rsidP="006B4C8A">
      <w:pPr>
        <w:jc w:val="center"/>
        <w:rPr>
          <w:rFonts w:ascii="Calibri" w:hAnsi="Calibri" w:cs="Calibri"/>
          <w:b/>
          <w:bCs/>
          <w:color w:val="000000"/>
        </w:rPr>
      </w:pPr>
      <w:r w:rsidRPr="008969AA">
        <w:rPr>
          <w:rFonts w:ascii="Calibri" w:hAnsi="Calibri"/>
          <w:b/>
          <w:color w:val="000000"/>
        </w:rPr>
        <w:t>Prologis Podsumowuje Czwarty Kwartał i 2016 Rok w Europie</w:t>
      </w:r>
    </w:p>
    <w:p w:rsidR="00B54F2D" w:rsidRPr="008969AA" w:rsidRDefault="00B54F2D" w:rsidP="00353127">
      <w:pPr>
        <w:jc w:val="center"/>
        <w:rPr>
          <w:rFonts w:ascii="Calibri" w:hAnsi="Calibri" w:cs="Calibri"/>
          <w:b/>
          <w:bCs/>
          <w:color w:val="000000"/>
        </w:rPr>
      </w:pPr>
    </w:p>
    <w:p w:rsidR="003C6D97" w:rsidRPr="008969AA" w:rsidRDefault="00950828" w:rsidP="00161932">
      <w:pPr>
        <w:jc w:val="center"/>
        <w:rPr>
          <w:rFonts w:asciiTheme="minorHAnsi" w:hAnsiTheme="minorHAnsi" w:cs="Calibri"/>
          <w:i/>
          <w:sz w:val="20"/>
          <w:szCs w:val="20"/>
        </w:rPr>
      </w:pPr>
      <w:r w:rsidRPr="008969AA">
        <w:rPr>
          <w:rFonts w:asciiTheme="minorHAnsi" w:hAnsiTheme="minorHAnsi"/>
          <w:i/>
          <w:sz w:val="20"/>
          <w:szCs w:val="20"/>
        </w:rPr>
        <w:t>P</w:t>
      </w:r>
      <w:r w:rsidR="008A3750" w:rsidRPr="008969AA">
        <w:rPr>
          <w:rFonts w:asciiTheme="minorHAnsi" w:hAnsiTheme="minorHAnsi"/>
          <w:i/>
          <w:sz w:val="20"/>
          <w:szCs w:val="20"/>
        </w:rPr>
        <w:t>oziom zajętości por</w:t>
      </w:r>
      <w:r w:rsidR="008969AA">
        <w:rPr>
          <w:rFonts w:asciiTheme="minorHAnsi" w:hAnsiTheme="minorHAnsi"/>
          <w:i/>
          <w:sz w:val="20"/>
          <w:szCs w:val="20"/>
        </w:rPr>
        <w:t>t</w:t>
      </w:r>
      <w:r w:rsidR="008A3750" w:rsidRPr="008969AA">
        <w:rPr>
          <w:rFonts w:asciiTheme="minorHAnsi" w:hAnsiTheme="minorHAnsi"/>
          <w:i/>
          <w:sz w:val="20"/>
          <w:szCs w:val="20"/>
        </w:rPr>
        <w:t>folio</w:t>
      </w:r>
      <w:r w:rsidRPr="008969AA">
        <w:rPr>
          <w:rFonts w:asciiTheme="minorHAnsi" w:hAnsiTheme="minorHAnsi"/>
          <w:i/>
          <w:sz w:val="20"/>
          <w:szCs w:val="20"/>
        </w:rPr>
        <w:t xml:space="preserve"> wzrasta</w:t>
      </w:r>
      <w:r w:rsidR="008462FF" w:rsidRPr="008969AA">
        <w:rPr>
          <w:rFonts w:asciiTheme="minorHAnsi" w:hAnsiTheme="minorHAnsi"/>
          <w:i/>
          <w:sz w:val="20"/>
          <w:szCs w:val="20"/>
        </w:rPr>
        <w:t xml:space="preserve"> o 90 punktów bazowych </w:t>
      </w:r>
      <w:r w:rsidRPr="008969AA">
        <w:rPr>
          <w:rFonts w:asciiTheme="minorHAnsi" w:hAnsiTheme="minorHAnsi"/>
          <w:i/>
          <w:sz w:val="20"/>
          <w:szCs w:val="20"/>
        </w:rPr>
        <w:t xml:space="preserve">do </w:t>
      </w:r>
      <w:r w:rsidR="008462FF" w:rsidRPr="008969AA">
        <w:rPr>
          <w:rFonts w:asciiTheme="minorHAnsi" w:hAnsiTheme="minorHAnsi"/>
          <w:i/>
          <w:sz w:val="20"/>
          <w:szCs w:val="20"/>
        </w:rPr>
        <w:t>96.7</w:t>
      </w:r>
      <w:r w:rsidRPr="008969AA">
        <w:rPr>
          <w:rFonts w:asciiTheme="minorHAnsi" w:hAnsiTheme="minorHAnsi"/>
          <w:i/>
          <w:sz w:val="20"/>
          <w:szCs w:val="20"/>
        </w:rPr>
        <w:t xml:space="preserve"> procent</w:t>
      </w:r>
    </w:p>
    <w:p w:rsidR="004F7F97" w:rsidRPr="008969AA" w:rsidRDefault="008462FF" w:rsidP="00154862">
      <w:pPr>
        <w:jc w:val="center"/>
        <w:rPr>
          <w:rFonts w:asciiTheme="minorHAnsi" w:hAnsiTheme="minorHAnsi" w:cs="Calibri"/>
          <w:i/>
          <w:sz w:val="20"/>
          <w:szCs w:val="20"/>
        </w:rPr>
      </w:pPr>
      <w:r w:rsidRPr="008969AA">
        <w:rPr>
          <w:rFonts w:asciiTheme="minorHAnsi" w:hAnsiTheme="minorHAnsi"/>
          <w:i/>
          <w:sz w:val="20"/>
          <w:szCs w:val="20"/>
        </w:rPr>
        <w:t>309</w:t>
      </w:r>
      <w:r w:rsidR="0001636E" w:rsidRPr="008969AA">
        <w:rPr>
          <w:rFonts w:asciiTheme="minorHAnsi" w:hAnsiTheme="minorHAnsi"/>
          <w:i/>
          <w:sz w:val="20"/>
          <w:szCs w:val="20"/>
        </w:rPr>
        <w:t xml:space="preserve"> 000</w:t>
      </w:r>
      <w:r w:rsidR="00B60078" w:rsidRPr="008969AA">
        <w:rPr>
          <w:rFonts w:asciiTheme="minorHAnsi" w:hAnsiTheme="minorHAnsi"/>
          <w:i/>
          <w:sz w:val="20"/>
          <w:szCs w:val="20"/>
        </w:rPr>
        <w:t xml:space="preserve"> </w:t>
      </w:r>
      <w:r w:rsidR="008A3750" w:rsidRPr="008969AA">
        <w:rPr>
          <w:rFonts w:asciiTheme="minorHAnsi" w:hAnsiTheme="minorHAnsi"/>
          <w:i/>
          <w:sz w:val="20"/>
          <w:szCs w:val="20"/>
        </w:rPr>
        <w:t>m</w:t>
      </w:r>
      <w:r w:rsidR="00B60078" w:rsidRPr="008969AA">
        <w:rPr>
          <w:rFonts w:asciiTheme="minorHAnsi" w:hAnsiTheme="minorHAnsi"/>
          <w:i/>
          <w:sz w:val="20"/>
          <w:szCs w:val="20"/>
        </w:rPr>
        <w:t xml:space="preserve">etrów </w:t>
      </w:r>
      <w:r w:rsidR="008A3750" w:rsidRPr="008969AA">
        <w:rPr>
          <w:rFonts w:asciiTheme="minorHAnsi" w:hAnsiTheme="minorHAnsi"/>
          <w:i/>
          <w:sz w:val="20"/>
          <w:szCs w:val="20"/>
        </w:rPr>
        <w:t>k</w:t>
      </w:r>
      <w:r w:rsidR="00B902C4" w:rsidRPr="008969AA">
        <w:rPr>
          <w:rFonts w:asciiTheme="minorHAnsi" w:hAnsiTheme="minorHAnsi"/>
          <w:i/>
          <w:sz w:val="20"/>
          <w:szCs w:val="20"/>
        </w:rPr>
        <w:t>wadratowych</w:t>
      </w:r>
      <w:r w:rsidR="009D3B4C" w:rsidRPr="008969AA">
        <w:rPr>
          <w:rFonts w:asciiTheme="minorHAnsi" w:hAnsiTheme="minorHAnsi"/>
          <w:i/>
          <w:sz w:val="20"/>
          <w:szCs w:val="20"/>
        </w:rPr>
        <w:t xml:space="preserve"> rozpoczętych inwestycji, </w:t>
      </w:r>
      <w:r w:rsidR="00B902C4" w:rsidRPr="008969AA">
        <w:rPr>
          <w:rFonts w:asciiTheme="minorHAnsi" w:hAnsiTheme="minorHAnsi"/>
          <w:i/>
          <w:sz w:val="20"/>
          <w:szCs w:val="20"/>
        </w:rPr>
        <w:t>w tym</w:t>
      </w:r>
      <w:r w:rsidR="00B60078" w:rsidRPr="008969AA">
        <w:rPr>
          <w:rFonts w:asciiTheme="minorHAnsi" w:hAnsiTheme="minorHAnsi"/>
          <w:i/>
          <w:sz w:val="20"/>
          <w:szCs w:val="20"/>
        </w:rPr>
        <w:t xml:space="preserve"> </w:t>
      </w:r>
      <w:r w:rsidR="00950828" w:rsidRPr="008969AA">
        <w:rPr>
          <w:rFonts w:asciiTheme="minorHAnsi" w:hAnsiTheme="minorHAnsi"/>
          <w:i/>
          <w:sz w:val="20"/>
          <w:szCs w:val="20"/>
        </w:rPr>
        <w:t>6</w:t>
      </w:r>
      <w:r w:rsidRPr="008969AA">
        <w:rPr>
          <w:rFonts w:asciiTheme="minorHAnsi" w:hAnsiTheme="minorHAnsi"/>
          <w:i/>
          <w:sz w:val="20"/>
          <w:szCs w:val="20"/>
        </w:rPr>
        <w:t>5</w:t>
      </w:r>
      <w:r w:rsidR="00B902C4" w:rsidRPr="008969AA">
        <w:rPr>
          <w:rFonts w:asciiTheme="minorHAnsi" w:hAnsiTheme="minorHAnsi"/>
          <w:i/>
          <w:sz w:val="20"/>
          <w:szCs w:val="20"/>
        </w:rPr>
        <w:t xml:space="preserve"> </w:t>
      </w:r>
      <w:r w:rsidR="00A54F64" w:rsidRPr="008969AA">
        <w:rPr>
          <w:rFonts w:asciiTheme="minorHAnsi" w:hAnsiTheme="minorHAnsi"/>
          <w:i/>
          <w:sz w:val="20"/>
          <w:szCs w:val="20"/>
        </w:rPr>
        <w:t>procent</w:t>
      </w:r>
      <w:r w:rsidR="00B60078" w:rsidRPr="008969AA">
        <w:rPr>
          <w:rFonts w:asciiTheme="minorHAnsi" w:hAnsiTheme="minorHAnsi"/>
          <w:i/>
          <w:sz w:val="20"/>
          <w:szCs w:val="20"/>
        </w:rPr>
        <w:t xml:space="preserve"> </w:t>
      </w:r>
      <w:r w:rsidR="009D3B4C" w:rsidRPr="008969AA">
        <w:rPr>
          <w:rFonts w:asciiTheme="minorHAnsi" w:hAnsiTheme="minorHAnsi"/>
          <w:i/>
          <w:sz w:val="20"/>
          <w:szCs w:val="20"/>
        </w:rPr>
        <w:t xml:space="preserve">to budynki </w:t>
      </w:r>
      <w:r w:rsidR="00B902C4" w:rsidRPr="008969AA">
        <w:rPr>
          <w:rFonts w:asciiTheme="minorHAnsi" w:hAnsiTheme="minorHAnsi"/>
          <w:i/>
          <w:sz w:val="20"/>
          <w:szCs w:val="20"/>
        </w:rPr>
        <w:t>b</w:t>
      </w:r>
      <w:r w:rsidR="00B60078" w:rsidRPr="008969AA">
        <w:rPr>
          <w:rFonts w:asciiTheme="minorHAnsi" w:hAnsiTheme="minorHAnsi"/>
          <w:i/>
          <w:sz w:val="20"/>
          <w:szCs w:val="20"/>
        </w:rPr>
        <w:t>uild-to-</w:t>
      </w:r>
      <w:r w:rsidR="00B902C4" w:rsidRPr="008969AA">
        <w:rPr>
          <w:rFonts w:asciiTheme="minorHAnsi" w:hAnsiTheme="minorHAnsi"/>
          <w:i/>
          <w:sz w:val="20"/>
          <w:szCs w:val="20"/>
        </w:rPr>
        <w:t>s</w:t>
      </w:r>
      <w:r w:rsidR="00B60078" w:rsidRPr="008969AA">
        <w:rPr>
          <w:rFonts w:asciiTheme="minorHAnsi" w:hAnsiTheme="minorHAnsi"/>
          <w:i/>
          <w:sz w:val="20"/>
          <w:szCs w:val="20"/>
        </w:rPr>
        <w:t xml:space="preserve">uit </w:t>
      </w:r>
      <w:r w:rsidRPr="008969AA">
        <w:rPr>
          <w:rFonts w:asciiTheme="minorHAnsi" w:hAnsiTheme="minorHAnsi"/>
          <w:i/>
          <w:sz w:val="20"/>
          <w:szCs w:val="20"/>
        </w:rPr>
        <w:br/>
      </w:r>
      <w:r w:rsidR="009D0872" w:rsidRPr="008969AA">
        <w:rPr>
          <w:rFonts w:asciiTheme="minorHAnsi" w:hAnsiTheme="minorHAnsi" w:cs="Calibri"/>
          <w:i/>
          <w:sz w:val="20"/>
          <w:szCs w:val="20"/>
        </w:rPr>
        <w:t xml:space="preserve">Zakup nieruchomości o powierzchni </w:t>
      </w:r>
      <w:r w:rsidRPr="008969AA">
        <w:rPr>
          <w:rFonts w:asciiTheme="minorHAnsi" w:hAnsiTheme="minorHAnsi" w:cs="Calibri"/>
          <w:i/>
          <w:sz w:val="20"/>
          <w:szCs w:val="20"/>
        </w:rPr>
        <w:t xml:space="preserve">121 500 metrów kwadratowych   </w:t>
      </w:r>
    </w:p>
    <w:p w:rsidR="00603662" w:rsidRPr="008969AA" w:rsidRDefault="00603662" w:rsidP="00154862">
      <w:pPr>
        <w:tabs>
          <w:tab w:val="left" w:pos="10348"/>
          <w:tab w:val="left" w:pos="10490"/>
        </w:tabs>
        <w:ind w:right="-94"/>
        <w:contextualSpacing/>
        <w:rPr>
          <w:rFonts w:ascii="Calibri" w:hAnsi="Calibri" w:cs="Calibri"/>
          <w:bCs/>
          <w:sz w:val="20"/>
          <w:szCs w:val="20"/>
        </w:rPr>
      </w:pPr>
    </w:p>
    <w:p w:rsidR="00253B28" w:rsidRPr="008969AA" w:rsidRDefault="00536B0F" w:rsidP="007F31F9">
      <w:pPr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sz w:val="20"/>
        </w:rPr>
        <w:t>WARSZAWA</w:t>
      </w:r>
      <w:r w:rsidR="0059286A" w:rsidRPr="008969AA">
        <w:rPr>
          <w:rFonts w:ascii="Calibri" w:hAnsi="Calibri"/>
          <w:sz w:val="20"/>
        </w:rPr>
        <w:t xml:space="preserve"> (</w:t>
      </w:r>
      <w:r w:rsidR="008462FF" w:rsidRPr="008969AA">
        <w:rPr>
          <w:rFonts w:ascii="Calibri" w:hAnsi="Calibri"/>
          <w:sz w:val="20"/>
        </w:rPr>
        <w:t>25</w:t>
      </w:r>
      <w:r w:rsidR="00B94110" w:rsidRPr="008969AA">
        <w:rPr>
          <w:rFonts w:ascii="Calibri" w:hAnsi="Calibri"/>
          <w:sz w:val="20"/>
        </w:rPr>
        <w:t xml:space="preserve"> </w:t>
      </w:r>
      <w:r w:rsidR="008462FF" w:rsidRPr="008969AA">
        <w:rPr>
          <w:rFonts w:ascii="Calibri" w:hAnsi="Calibri"/>
          <w:sz w:val="20"/>
        </w:rPr>
        <w:t>stycznia 2017</w:t>
      </w:r>
      <w:r w:rsidR="0059286A" w:rsidRPr="008969AA">
        <w:rPr>
          <w:rFonts w:ascii="Calibri" w:hAnsi="Calibri"/>
          <w:sz w:val="20"/>
        </w:rPr>
        <w:t xml:space="preserve"> r.</w:t>
      </w:r>
      <w:r w:rsidR="00773ECB" w:rsidRPr="008969AA">
        <w:rPr>
          <w:rFonts w:ascii="Calibri" w:hAnsi="Calibri"/>
          <w:sz w:val="20"/>
        </w:rPr>
        <w:t>)</w:t>
      </w:r>
      <w:r w:rsidR="0059286A" w:rsidRPr="008969AA">
        <w:rPr>
          <w:rFonts w:ascii="Calibri" w:hAnsi="Calibri"/>
          <w:sz w:val="20"/>
        </w:rPr>
        <w:t xml:space="preserve"> –</w:t>
      </w:r>
      <w:r w:rsidR="0059286A" w:rsidRPr="008969AA">
        <w:rPr>
          <w:rFonts w:ascii="Calibri" w:hAnsi="Calibri"/>
          <w:b/>
          <w:sz w:val="20"/>
        </w:rPr>
        <w:t xml:space="preserve"> </w:t>
      </w:r>
      <w:r w:rsidR="00220D97" w:rsidRPr="008969AA">
        <w:rPr>
          <w:rFonts w:ascii="Calibri" w:hAnsi="Calibri"/>
          <w:color w:val="000000"/>
          <w:sz w:val="20"/>
        </w:rPr>
        <w:t xml:space="preserve">Prologis, Inc., globalny lider nieruchomości logistycznych, podsumował dzisiaj wyniki </w:t>
      </w:r>
      <w:r w:rsidR="009D0872" w:rsidRPr="008969AA">
        <w:rPr>
          <w:rFonts w:ascii="Calibri" w:hAnsi="Calibri"/>
          <w:color w:val="000000"/>
          <w:sz w:val="20"/>
        </w:rPr>
        <w:t>swojej</w:t>
      </w:r>
      <w:r w:rsidR="00220D97" w:rsidRPr="008969AA">
        <w:rPr>
          <w:rFonts w:ascii="Calibri" w:hAnsi="Calibri"/>
          <w:color w:val="000000"/>
          <w:sz w:val="20"/>
        </w:rPr>
        <w:t xml:space="preserve"> działalności w </w:t>
      </w:r>
      <w:r w:rsidR="008462FF" w:rsidRPr="008969AA">
        <w:rPr>
          <w:rFonts w:ascii="Calibri" w:hAnsi="Calibri"/>
          <w:color w:val="000000"/>
          <w:sz w:val="20"/>
        </w:rPr>
        <w:t>czwartym</w:t>
      </w:r>
      <w:r w:rsidR="00220D97" w:rsidRPr="008969AA">
        <w:rPr>
          <w:rFonts w:ascii="Calibri" w:hAnsi="Calibri"/>
          <w:color w:val="000000"/>
          <w:sz w:val="20"/>
        </w:rPr>
        <w:t xml:space="preserve"> kwartale</w:t>
      </w:r>
      <w:r w:rsidR="007D47AB" w:rsidRPr="008969AA">
        <w:rPr>
          <w:rFonts w:ascii="Calibri" w:hAnsi="Calibri"/>
          <w:color w:val="000000"/>
          <w:sz w:val="20"/>
        </w:rPr>
        <w:t>,</w:t>
      </w:r>
      <w:r w:rsidR="00220D97" w:rsidRPr="008969AA">
        <w:rPr>
          <w:rFonts w:ascii="Calibri" w:hAnsi="Calibri"/>
          <w:color w:val="000000"/>
          <w:sz w:val="20"/>
        </w:rPr>
        <w:t xml:space="preserve"> </w:t>
      </w:r>
      <w:r w:rsidR="008462FF" w:rsidRPr="008969AA">
        <w:rPr>
          <w:rFonts w:ascii="Calibri" w:hAnsi="Calibri"/>
          <w:color w:val="000000"/>
          <w:sz w:val="20"/>
        </w:rPr>
        <w:t xml:space="preserve">jak również w całym </w:t>
      </w:r>
      <w:r w:rsidR="00220D97" w:rsidRPr="008969AA">
        <w:rPr>
          <w:rFonts w:ascii="Calibri" w:hAnsi="Calibri"/>
          <w:color w:val="000000"/>
          <w:sz w:val="20"/>
        </w:rPr>
        <w:t>2016 roku w Europie</w:t>
      </w:r>
      <w:r w:rsidR="00220D97" w:rsidRPr="008969AA">
        <w:rPr>
          <w:rFonts w:ascii="Calibri" w:hAnsi="Calibri"/>
          <w:sz w:val="20"/>
        </w:rPr>
        <w:t>.</w:t>
      </w:r>
    </w:p>
    <w:p w:rsidR="00B16A63" w:rsidRPr="008969AA" w:rsidRDefault="00B16A63" w:rsidP="007F31F9">
      <w:pPr>
        <w:jc w:val="both"/>
        <w:rPr>
          <w:rFonts w:ascii="Calibri" w:hAnsi="Calibri" w:cs="Calibri"/>
          <w:sz w:val="20"/>
          <w:szCs w:val="20"/>
        </w:rPr>
      </w:pPr>
    </w:p>
    <w:p w:rsidR="00291A06" w:rsidRPr="008969AA" w:rsidRDefault="00B902C4" w:rsidP="007F31F9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8969AA">
        <w:rPr>
          <w:rFonts w:ascii="Calibri" w:hAnsi="Calibri"/>
          <w:b/>
          <w:sz w:val="20"/>
        </w:rPr>
        <w:t>Wyniki Operacyjne</w:t>
      </w:r>
    </w:p>
    <w:p w:rsidR="00151387" w:rsidRPr="008969AA" w:rsidRDefault="00151387" w:rsidP="007F31F9">
      <w:pPr>
        <w:tabs>
          <w:tab w:val="left" w:pos="10348"/>
          <w:tab w:val="left" w:pos="10490"/>
        </w:tabs>
        <w:ind w:right="-94"/>
        <w:jc w:val="both"/>
        <w:rPr>
          <w:rFonts w:ascii="Calibri" w:hAnsi="Calibri"/>
          <w:sz w:val="20"/>
        </w:rPr>
      </w:pPr>
      <w:r w:rsidRPr="008969AA">
        <w:rPr>
          <w:rFonts w:ascii="Calibri" w:hAnsi="Calibri"/>
          <w:sz w:val="20"/>
        </w:rPr>
        <w:t xml:space="preserve">Prologis Europe zamknął </w:t>
      </w:r>
      <w:r w:rsidR="008462FF" w:rsidRPr="008969AA">
        <w:rPr>
          <w:rFonts w:ascii="Calibri" w:hAnsi="Calibri"/>
          <w:sz w:val="20"/>
        </w:rPr>
        <w:t>czwarty</w:t>
      </w:r>
      <w:r w:rsidRPr="008969AA">
        <w:rPr>
          <w:rFonts w:ascii="Calibri" w:hAnsi="Calibri"/>
          <w:sz w:val="20"/>
        </w:rPr>
        <w:t xml:space="preserve"> kwartał ze</w:t>
      </w:r>
      <w:r w:rsidR="00220BED" w:rsidRPr="008969AA">
        <w:rPr>
          <w:rFonts w:ascii="Calibri" w:hAnsi="Calibri"/>
          <w:sz w:val="20"/>
        </w:rPr>
        <w:t xml:space="preserve"> </w:t>
      </w:r>
      <w:r w:rsidR="00773ECB" w:rsidRPr="008969AA">
        <w:rPr>
          <w:rFonts w:ascii="Calibri" w:hAnsi="Calibri"/>
          <w:sz w:val="20"/>
        </w:rPr>
        <w:t>współczynnikiem zajętości</w:t>
      </w:r>
      <w:r w:rsidRPr="008969AA">
        <w:rPr>
          <w:rFonts w:ascii="Calibri" w:hAnsi="Calibri"/>
          <w:sz w:val="20"/>
        </w:rPr>
        <w:t xml:space="preserve"> na poziomie </w:t>
      </w:r>
      <w:r w:rsidR="008462FF" w:rsidRPr="008969AA">
        <w:rPr>
          <w:rFonts w:ascii="Calibri" w:hAnsi="Calibri"/>
          <w:sz w:val="20"/>
        </w:rPr>
        <w:t>96.7</w:t>
      </w:r>
      <w:r w:rsidR="00220D97" w:rsidRPr="008969AA">
        <w:rPr>
          <w:rFonts w:ascii="Calibri" w:hAnsi="Calibri"/>
          <w:sz w:val="20"/>
        </w:rPr>
        <w:t xml:space="preserve"> procent, </w:t>
      </w:r>
      <w:r w:rsidR="00CC64FC" w:rsidRPr="008969AA">
        <w:rPr>
          <w:rFonts w:ascii="Calibri" w:hAnsi="Calibri"/>
          <w:sz w:val="20"/>
        </w:rPr>
        <w:t xml:space="preserve">co stanowi wzrost </w:t>
      </w:r>
      <w:r w:rsidR="00990B5A" w:rsidRPr="008969AA">
        <w:rPr>
          <w:rFonts w:ascii="Calibri" w:hAnsi="Calibri"/>
          <w:sz w:val="20"/>
        </w:rPr>
        <w:br/>
      </w:r>
      <w:r w:rsidR="009D3B4C" w:rsidRPr="008969AA">
        <w:rPr>
          <w:rFonts w:ascii="Calibri" w:hAnsi="Calibri"/>
          <w:sz w:val="20"/>
        </w:rPr>
        <w:t xml:space="preserve">o </w:t>
      </w:r>
      <w:r w:rsidR="008462FF" w:rsidRPr="008969AA">
        <w:rPr>
          <w:rFonts w:ascii="Calibri" w:hAnsi="Calibri"/>
          <w:sz w:val="20"/>
        </w:rPr>
        <w:t>9</w:t>
      </w:r>
      <w:r w:rsidR="00220D97" w:rsidRPr="008969AA">
        <w:rPr>
          <w:rFonts w:ascii="Calibri" w:hAnsi="Calibri"/>
          <w:sz w:val="20"/>
        </w:rPr>
        <w:t xml:space="preserve">0 punktów bazowych </w:t>
      </w:r>
      <w:r w:rsidR="00CC64FC" w:rsidRPr="008969AA">
        <w:rPr>
          <w:rFonts w:ascii="Calibri" w:hAnsi="Calibri"/>
          <w:sz w:val="20"/>
        </w:rPr>
        <w:t xml:space="preserve">w ciągu </w:t>
      </w:r>
      <w:r w:rsidR="007D47AB" w:rsidRPr="008969AA">
        <w:rPr>
          <w:rFonts w:ascii="Calibri" w:hAnsi="Calibri"/>
          <w:sz w:val="20"/>
        </w:rPr>
        <w:t xml:space="preserve">roku </w:t>
      </w:r>
      <w:r w:rsidR="00CC64FC" w:rsidRPr="008969AA">
        <w:rPr>
          <w:rFonts w:ascii="Calibri" w:hAnsi="Calibri"/>
          <w:sz w:val="20"/>
        </w:rPr>
        <w:t>2016</w:t>
      </w:r>
      <w:r w:rsidR="00B94110" w:rsidRPr="008969AA">
        <w:rPr>
          <w:rFonts w:ascii="Calibri" w:hAnsi="Calibri"/>
          <w:sz w:val="20"/>
        </w:rPr>
        <w:t xml:space="preserve">. </w:t>
      </w:r>
      <w:r w:rsidR="00536B0F" w:rsidRPr="008969AA">
        <w:rPr>
          <w:rFonts w:ascii="Calibri" w:hAnsi="Calibri"/>
          <w:sz w:val="20"/>
        </w:rPr>
        <w:t>Firma</w:t>
      </w:r>
      <w:r w:rsidRPr="008969AA">
        <w:rPr>
          <w:rFonts w:ascii="Calibri" w:hAnsi="Calibri"/>
          <w:sz w:val="20"/>
        </w:rPr>
        <w:t xml:space="preserve"> podpisała </w:t>
      </w:r>
      <w:r w:rsidR="007D47AB" w:rsidRPr="008969AA">
        <w:rPr>
          <w:rFonts w:ascii="Calibri" w:hAnsi="Calibri"/>
          <w:sz w:val="20"/>
        </w:rPr>
        <w:t xml:space="preserve">nowe umowy oraz przedłużenia najmu </w:t>
      </w:r>
      <w:r w:rsidR="00536B0F" w:rsidRPr="008969AA">
        <w:rPr>
          <w:rFonts w:ascii="Calibri" w:hAnsi="Calibri"/>
          <w:sz w:val="20"/>
        </w:rPr>
        <w:t xml:space="preserve">obejmujące </w:t>
      </w:r>
      <w:r w:rsidR="00CC64FC" w:rsidRPr="008969AA">
        <w:rPr>
          <w:rFonts w:ascii="Calibri" w:hAnsi="Calibri"/>
          <w:sz w:val="20"/>
        </w:rPr>
        <w:t>718 200</w:t>
      </w:r>
      <w:r w:rsidR="00220D97" w:rsidRPr="008969AA">
        <w:rPr>
          <w:rFonts w:ascii="Calibri" w:hAnsi="Calibri"/>
          <w:sz w:val="20"/>
        </w:rPr>
        <w:t xml:space="preserve"> metrów kwadratowych</w:t>
      </w:r>
      <w:r w:rsidR="00CC64FC" w:rsidRPr="008969AA">
        <w:rPr>
          <w:rFonts w:ascii="Calibri" w:hAnsi="Calibri"/>
          <w:sz w:val="20"/>
        </w:rPr>
        <w:t xml:space="preserve"> w czwartym kwartale i 3,5 miliona metrów kwadratowych w całym 2016 roku – 54 procent </w:t>
      </w:r>
      <w:r w:rsidR="00220D97" w:rsidRPr="008969AA">
        <w:rPr>
          <w:rFonts w:ascii="Calibri" w:hAnsi="Calibri"/>
          <w:sz w:val="20"/>
        </w:rPr>
        <w:t xml:space="preserve">więcej niż </w:t>
      </w:r>
      <w:r w:rsidR="00CC64FC" w:rsidRPr="008969AA">
        <w:rPr>
          <w:rFonts w:ascii="Calibri" w:hAnsi="Calibri"/>
          <w:sz w:val="20"/>
        </w:rPr>
        <w:t>w 2015 roku</w:t>
      </w:r>
      <w:r w:rsidR="00220D97" w:rsidRPr="008969AA">
        <w:rPr>
          <w:rFonts w:ascii="Calibri" w:hAnsi="Calibri"/>
          <w:sz w:val="20"/>
        </w:rPr>
        <w:t>.</w:t>
      </w:r>
    </w:p>
    <w:p w:rsidR="00151387" w:rsidRPr="008969AA" w:rsidRDefault="00151387" w:rsidP="007F31F9">
      <w:pPr>
        <w:tabs>
          <w:tab w:val="left" w:pos="10348"/>
          <w:tab w:val="left" w:pos="10490"/>
        </w:tabs>
        <w:ind w:right="-94"/>
        <w:jc w:val="both"/>
        <w:rPr>
          <w:rFonts w:ascii="Calibri" w:hAnsi="Calibri" w:cs="Calibri"/>
          <w:sz w:val="20"/>
          <w:szCs w:val="20"/>
        </w:rPr>
      </w:pPr>
    </w:p>
    <w:p w:rsidR="007A4C55" w:rsidRPr="008969AA" w:rsidRDefault="00151387" w:rsidP="007F31F9">
      <w:pPr>
        <w:tabs>
          <w:tab w:val="left" w:pos="10348"/>
          <w:tab w:val="left" w:pos="10490"/>
        </w:tabs>
        <w:ind w:right="-94"/>
        <w:jc w:val="both"/>
        <w:rPr>
          <w:rFonts w:ascii="Calibri" w:hAnsi="Calibri"/>
          <w:sz w:val="20"/>
        </w:rPr>
      </w:pPr>
      <w:r w:rsidRPr="008969AA">
        <w:rPr>
          <w:rFonts w:ascii="Calibri" w:hAnsi="Calibri"/>
          <w:sz w:val="20"/>
        </w:rPr>
        <w:t xml:space="preserve">Na koniec kwartału </w:t>
      </w:r>
      <w:r w:rsidR="004D2C08" w:rsidRPr="008969AA">
        <w:rPr>
          <w:rFonts w:ascii="Calibri" w:hAnsi="Calibri"/>
          <w:sz w:val="20"/>
        </w:rPr>
        <w:t>spółka by</w:t>
      </w:r>
      <w:r w:rsidR="009D3B4C" w:rsidRPr="008969AA">
        <w:rPr>
          <w:rFonts w:ascii="Calibri" w:hAnsi="Calibri"/>
          <w:sz w:val="20"/>
        </w:rPr>
        <w:t xml:space="preserve">ła właścicielem lub inwestorem, </w:t>
      </w:r>
      <w:r w:rsidR="004D2C08" w:rsidRPr="008969AA">
        <w:rPr>
          <w:rFonts w:ascii="Calibri" w:hAnsi="Calibri"/>
          <w:sz w:val="20"/>
        </w:rPr>
        <w:t>w ujęciu skonsolidowanym lub poprzez nieskonsolidowane spółki joint venture</w:t>
      </w:r>
      <w:r w:rsidR="009D3B4C" w:rsidRPr="008969AA">
        <w:rPr>
          <w:rFonts w:ascii="Calibri" w:hAnsi="Calibri"/>
          <w:sz w:val="20"/>
        </w:rPr>
        <w:t>,</w:t>
      </w:r>
      <w:r w:rsidR="004D2C08" w:rsidRPr="008969AA">
        <w:rPr>
          <w:rFonts w:ascii="Calibri" w:hAnsi="Calibri"/>
          <w:sz w:val="20"/>
        </w:rPr>
        <w:t xml:space="preserve"> nieruchomości i projektów deweloperskich o łącznej powierzchni </w:t>
      </w:r>
      <w:r w:rsidR="00CC64FC" w:rsidRPr="008969AA">
        <w:rPr>
          <w:rFonts w:ascii="Calibri" w:hAnsi="Calibri"/>
          <w:sz w:val="20"/>
        </w:rPr>
        <w:t>17</w:t>
      </w:r>
      <w:r w:rsidR="004D2C08" w:rsidRPr="008969AA">
        <w:rPr>
          <w:rFonts w:ascii="Calibri" w:hAnsi="Calibri"/>
          <w:sz w:val="20"/>
        </w:rPr>
        <w:t xml:space="preserve"> </w:t>
      </w:r>
      <w:r w:rsidR="00CC64FC" w:rsidRPr="008969AA">
        <w:rPr>
          <w:rFonts w:ascii="Calibri" w:hAnsi="Calibri"/>
          <w:sz w:val="20"/>
        </w:rPr>
        <w:t>milionów</w:t>
      </w:r>
      <w:r w:rsidRPr="008969AA">
        <w:rPr>
          <w:rFonts w:ascii="Calibri" w:hAnsi="Calibri"/>
          <w:sz w:val="20"/>
        </w:rPr>
        <w:t xml:space="preserve"> metrów kwadratowych</w:t>
      </w:r>
      <w:r w:rsidR="004D2C08" w:rsidRPr="008969AA">
        <w:rPr>
          <w:rFonts w:ascii="Calibri" w:hAnsi="Calibri"/>
          <w:sz w:val="20"/>
        </w:rPr>
        <w:t xml:space="preserve"> w Europie.</w:t>
      </w:r>
    </w:p>
    <w:p w:rsidR="00CC64FC" w:rsidRPr="008969AA" w:rsidRDefault="00CC64FC" w:rsidP="007F31F9">
      <w:pPr>
        <w:tabs>
          <w:tab w:val="left" w:pos="10348"/>
          <w:tab w:val="left" w:pos="10490"/>
        </w:tabs>
        <w:ind w:right="-94"/>
        <w:jc w:val="both"/>
        <w:rPr>
          <w:rFonts w:ascii="Calibri" w:hAnsi="Calibri"/>
          <w:sz w:val="20"/>
        </w:rPr>
      </w:pPr>
    </w:p>
    <w:p w:rsidR="00CC64FC" w:rsidRPr="008969AA" w:rsidRDefault="00CC64FC" w:rsidP="007F31F9">
      <w:pPr>
        <w:tabs>
          <w:tab w:val="left" w:pos="10348"/>
          <w:tab w:val="left" w:pos="10490"/>
        </w:tabs>
        <w:ind w:right="-94"/>
        <w:jc w:val="both"/>
        <w:rPr>
          <w:rFonts w:ascii="Calibri" w:hAnsi="Calibri"/>
          <w:sz w:val="20"/>
        </w:rPr>
      </w:pPr>
      <w:r w:rsidRPr="008969AA">
        <w:rPr>
          <w:rFonts w:ascii="Calibri" w:hAnsi="Calibri"/>
          <w:sz w:val="20"/>
        </w:rPr>
        <w:t>„2016 był</w:t>
      </w:r>
      <w:r w:rsidR="00990B5A" w:rsidRPr="008969AA">
        <w:rPr>
          <w:rFonts w:ascii="Calibri" w:hAnsi="Calibri"/>
          <w:sz w:val="20"/>
        </w:rPr>
        <w:t xml:space="preserve"> jak</w:t>
      </w:r>
      <w:r w:rsidRPr="008969AA">
        <w:rPr>
          <w:rFonts w:ascii="Calibri" w:hAnsi="Calibri"/>
          <w:sz w:val="20"/>
        </w:rPr>
        <w:t xml:space="preserve"> dotąd najlepszym</w:t>
      </w:r>
      <w:r w:rsidR="00990B5A" w:rsidRPr="008969AA">
        <w:rPr>
          <w:rFonts w:ascii="Calibri" w:hAnsi="Calibri"/>
          <w:sz w:val="20"/>
        </w:rPr>
        <w:t xml:space="preserve"> </w:t>
      </w:r>
      <w:r w:rsidRPr="008969AA">
        <w:rPr>
          <w:rFonts w:ascii="Calibri" w:hAnsi="Calibri"/>
          <w:sz w:val="20"/>
        </w:rPr>
        <w:t>rokiem pod względem wynajmu powierzchni, co przełożyło się na najwyższy</w:t>
      </w:r>
      <w:r w:rsidR="00990B5A" w:rsidRPr="008969AA">
        <w:rPr>
          <w:rFonts w:ascii="Calibri" w:hAnsi="Calibri"/>
          <w:sz w:val="20"/>
        </w:rPr>
        <w:t xml:space="preserve"> w historii</w:t>
      </w:r>
      <w:r w:rsidRPr="008969AA">
        <w:rPr>
          <w:rFonts w:ascii="Calibri" w:hAnsi="Calibri"/>
          <w:sz w:val="20"/>
        </w:rPr>
        <w:t xml:space="preserve"> pozio</w:t>
      </w:r>
      <w:r w:rsidR="008969AA">
        <w:rPr>
          <w:rFonts w:ascii="Calibri" w:hAnsi="Calibri"/>
          <w:sz w:val="20"/>
        </w:rPr>
        <w:t>m zajętości portfolio w Europie</w:t>
      </w:r>
      <w:r w:rsidRPr="008969AA">
        <w:rPr>
          <w:rFonts w:ascii="Calibri" w:hAnsi="Calibri"/>
          <w:sz w:val="20"/>
        </w:rPr>
        <w:t xml:space="preserve">” - powiedział </w:t>
      </w:r>
      <w:r w:rsidRPr="008969AA">
        <w:rPr>
          <w:rFonts w:ascii="Calibri" w:hAnsi="Calibri"/>
          <w:b/>
          <w:sz w:val="20"/>
        </w:rPr>
        <w:t xml:space="preserve">Ben Bannatyne, prezes Prologis na Europę. </w:t>
      </w:r>
      <w:r w:rsidRPr="008969AA">
        <w:rPr>
          <w:rFonts w:ascii="Calibri" w:hAnsi="Calibri"/>
          <w:sz w:val="20"/>
        </w:rPr>
        <w:t>„Pomimo zawirowań politycznych, klienci nadal koncentrują się na wynajmie długoterminowym a nastroje pozostają</w:t>
      </w:r>
      <w:r w:rsidR="000B71B7" w:rsidRPr="008969AA">
        <w:rPr>
          <w:rFonts w:ascii="Calibri" w:hAnsi="Calibri"/>
          <w:sz w:val="20"/>
        </w:rPr>
        <w:t xml:space="preserve"> pozytywne. </w:t>
      </w:r>
      <w:r w:rsidRPr="008969AA">
        <w:rPr>
          <w:rFonts w:ascii="Calibri" w:hAnsi="Calibri"/>
          <w:sz w:val="20"/>
        </w:rPr>
        <w:t>Jest to napędzane</w:t>
      </w:r>
      <w:r w:rsidR="009A6353" w:rsidRPr="008969AA">
        <w:rPr>
          <w:rFonts w:ascii="Calibri" w:hAnsi="Calibri"/>
          <w:sz w:val="20"/>
        </w:rPr>
        <w:t xml:space="preserve"> dużym popytem wśród klientów z sektora </w:t>
      </w:r>
      <w:r w:rsidRPr="008969AA">
        <w:rPr>
          <w:rFonts w:ascii="Calibri" w:hAnsi="Calibri"/>
          <w:sz w:val="20"/>
        </w:rPr>
        <w:t>handlu detalicznego i branży motoryzacyjnej.</w:t>
      </w:r>
      <w:r w:rsidR="009A6353" w:rsidRPr="008969AA">
        <w:rPr>
          <w:rFonts w:ascii="Calibri" w:hAnsi="Calibri"/>
          <w:sz w:val="20"/>
        </w:rPr>
        <w:t xml:space="preserve"> Dzięki mocny</w:t>
      </w:r>
      <w:r w:rsidR="000B71B7" w:rsidRPr="008969AA">
        <w:rPr>
          <w:rFonts w:ascii="Calibri" w:hAnsi="Calibri"/>
          <w:sz w:val="20"/>
        </w:rPr>
        <w:t>m</w:t>
      </w:r>
      <w:r w:rsidR="009A6353" w:rsidRPr="008969AA">
        <w:rPr>
          <w:rFonts w:ascii="Calibri" w:hAnsi="Calibri"/>
          <w:sz w:val="20"/>
        </w:rPr>
        <w:t xml:space="preserve"> fundament</w:t>
      </w:r>
      <w:r w:rsidR="000B71B7" w:rsidRPr="008969AA">
        <w:rPr>
          <w:rFonts w:ascii="Calibri" w:hAnsi="Calibri"/>
          <w:sz w:val="20"/>
        </w:rPr>
        <w:t xml:space="preserve">om </w:t>
      </w:r>
      <w:r w:rsidR="009A6353" w:rsidRPr="008969AA">
        <w:rPr>
          <w:rFonts w:ascii="Calibri" w:hAnsi="Calibri"/>
          <w:sz w:val="20"/>
        </w:rPr>
        <w:t>operacyjny</w:t>
      </w:r>
      <w:r w:rsidR="000B71B7" w:rsidRPr="008969AA">
        <w:rPr>
          <w:rFonts w:ascii="Calibri" w:hAnsi="Calibri"/>
          <w:sz w:val="20"/>
        </w:rPr>
        <w:t>m</w:t>
      </w:r>
      <w:r w:rsidR="009A6353" w:rsidRPr="008969AA">
        <w:rPr>
          <w:rFonts w:ascii="Calibri" w:hAnsi="Calibri"/>
          <w:sz w:val="20"/>
        </w:rPr>
        <w:t xml:space="preserve"> </w:t>
      </w:r>
      <w:r w:rsidR="000B71B7" w:rsidRPr="008969AA">
        <w:rPr>
          <w:rFonts w:ascii="Calibri" w:hAnsi="Calibri"/>
          <w:sz w:val="20"/>
        </w:rPr>
        <w:t>oraz</w:t>
      </w:r>
      <w:r w:rsidR="00E0574B" w:rsidRPr="008969AA">
        <w:rPr>
          <w:rFonts w:ascii="Calibri" w:hAnsi="Calibri"/>
          <w:sz w:val="20"/>
        </w:rPr>
        <w:t xml:space="preserve"> co</w:t>
      </w:r>
      <w:r w:rsidR="008969AA">
        <w:rPr>
          <w:rFonts w:ascii="Calibri" w:hAnsi="Calibri"/>
          <w:sz w:val="20"/>
        </w:rPr>
        <w:t>raz bardziej atrakcyjnym zyskom</w:t>
      </w:r>
      <w:bookmarkStart w:id="0" w:name="_GoBack"/>
      <w:bookmarkEnd w:id="0"/>
      <w:r w:rsidR="00E0574B" w:rsidRPr="008969AA">
        <w:rPr>
          <w:rFonts w:ascii="Calibri" w:hAnsi="Calibri"/>
          <w:sz w:val="20"/>
        </w:rPr>
        <w:t xml:space="preserve"> </w:t>
      </w:r>
      <w:r w:rsidR="009A6353" w:rsidRPr="008969AA">
        <w:rPr>
          <w:rFonts w:ascii="Calibri" w:hAnsi="Calibri"/>
          <w:sz w:val="20"/>
        </w:rPr>
        <w:t>przewidujemy</w:t>
      </w:r>
      <w:r w:rsidR="009D0872" w:rsidRPr="008969AA">
        <w:rPr>
          <w:rFonts w:ascii="Calibri" w:hAnsi="Calibri"/>
          <w:sz w:val="20"/>
        </w:rPr>
        <w:t>, że ten rok będzie</w:t>
      </w:r>
      <w:r w:rsidR="009A6353" w:rsidRPr="008969AA">
        <w:rPr>
          <w:rFonts w:ascii="Calibri" w:hAnsi="Calibri"/>
          <w:sz w:val="20"/>
        </w:rPr>
        <w:t xml:space="preserve"> kolejny</w:t>
      </w:r>
      <w:r w:rsidR="009D0872" w:rsidRPr="008969AA">
        <w:rPr>
          <w:rFonts w:ascii="Calibri" w:hAnsi="Calibri"/>
          <w:sz w:val="20"/>
        </w:rPr>
        <w:t>m</w:t>
      </w:r>
      <w:r w:rsidR="009A6353" w:rsidRPr="008969AA">
        <w:rPr>
          <w:rFonts w:ascii="Calibri" w:hAnsi="Calibri"/>
          <w:sz w:val="20"/>
        </w:rPr>
        <w:t xml:space="preserve"> okres</w:t>
      </w:r>
      <w:r w:rsidR="007D47AB" w:rsidRPr="008969AA">
        <w:rPr>
          <w:rFonts w:ascii="Calibri" w:hAnsi="Calibri"/>
          <w:sz w:val="20"/>
        </w:rPr>
        <w:t>em</w:t>
      </w:r>
      <w:r w:rsidR="009A6353" w:rsidRPr="008969AA">
        <w:rPr>
          <w:rFonts w:ascii="Calibri" w:hAnsi="Calibri"/>
          <w:sz w:val="20"/>
        </w:rPr>
        <w:t xml:space="preserve"> silnego wzrostu</w:t>
      </w:r>
      <w:r w:rsidR="009D0872" w:rsidRPr="008969AA">
        <w:rPr>
          <w:rFonts w:ascii="Calibri" w:hAnsi="Calibri"/>
          <w:sz w:val="20"/>
        </w:rPr>
        <w:t>.</w:t>
      </w:r>
      <w:r w:rsidR="009A6353" w:rsidRPr="008969AA">
        <w:rPr>
          <w:rFonts w:ascii="Calibri" w:hAnsi="Calibri"/>
          <w:sz w:val="20"/>
        </w:rPr>
        <w:t>” – dodał Bannatyne.</w:t>
      </w:r>
      <w:r w:rsidR="00502A0E" w:rsidRPr="008969AA">
        <w:rPr>
          <w:rFonts w:ascii="Calibri" w:hAnsi="Calibri"/>
          <w:sz w:val="20"/>
        </w:rPr>
        <w:t xml:space="preserve"> </w:t>
      </w:r>
    </w:p>
    <w:p w:rsidR="000444B5" w:rsidRPr="008969AA" w:rsidRDefault="000444B5" w:rsidP="007F31F9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</w:p>
    <w:p w:rsidR="000D5FDC" w:rsidRPr="008969AA" w:rsidRDefault="000D5FDC" w:rsidP="007F31F9">
      <w:pPr>
        <w:tabs>
          <w:tab w:val="left" w:pos="10348"/>
          <w:tab w:val="left" w:pos="10490"/>
        </w:tabs>
        <w:ind w:right="-101"/>
        <w:jc w:val="both"/>
        <w:rPr>
          <w:rFonts w:ascii="Calibri" w:hAnsi="Calibri"/>
          <w:sz w:val="20"/>
        </w:rPr>
      </w:pPr>
      <w:r w:rsidRPr="008969AA">
        <w:rPr>
          <w:rFonts w:ascii="Calibri" w:hAnsi="Calibri"/>
          <w:sz w:val="20"/>
        </w:rPr>
        <w:t xml:space="preserve">Rynki </w:t>
      </w:r>
      <w:r w:rsidR="000B71B7" w:rsidRPr="008969AA">
        <w:rPr>
          <w:rFonts w:ascii="Calibri" w:hAnsi="Calibri"/>
          <w:sz w:val="20"/>
        </w:rPr>
        <w:t xml:space="preserve">cieszące się </w:t>
      </w:r>
      <w:r w:rsidRPr="008969AA">
        <w:rPr>
          <w:rFonts w:ascii="Calibri" w:hAnsi="Calibri"/>
          <w:sz w:val="20"/>
        </w:rPr>
        <w:t xml:space="preserve"> na</w:t>
      </w:r>
      <w:r w:rsidR="002B361E" w:rsidRPr="008969AA">
        <w:rPr>
          <w:rFonts w:ascii="Calibri" w:hAnsi="Calibri"/>
          <w:sz w:val="20"/>
        </w:rPr>
        <w:t>j</w:t>
      </w:r>
      <w:r w:rsidRPr="008969AA">
        <w:rPr>
          <w:rFonts w:ascii="Calibri" w:hAnsi="Calibri"/>
          <w:sz w:val="20"/>
        </w:rPr>
        <w:t>silniejszym</w:t>
      </w:r>
      <w:r w:rsidR="009A6353" w:rsidRPr="008969AA">
        <w:rPr>
          <w:rFonts w:ascii="Calibri" w:hAnsi="Calibri"/>
          <w:sz w:val="20"/>
        </w:rPr>
        <w:t xml:space="preserve"> </w:t>
      </w:r>
      <w:r w:rsidR="000B71B7" w:rsidRPr="008969AA">
        <w:rPr>
          <w:rFonts w:ascii="Calibri" w:hAnsi="Calibri"/>
          <w:sz w:val="20"/>
        </w:rPr>
        <w:t>zainteresowaniem</w:t>
      </w:r>
      <w:r w:rsidR="009A6353" w:rsidRPr="008969AA">
        <w:rPr>
          <w:rFonts w:ascii="Calibri" w:hAnsi="Calibri"/>
          <w:sz w:val="20"/>
        </w:rPr>
        <w:t xml:space="preserve"> ze strony klientów w czwartym kwa</w:t>
      </w:r>
      <w:r w:rsidRPr="008969AA">
        <w:rPr>
          <w:rFonts w:ascii="Calibri" w:hAnsi="Calibri"/>
          <w:sz w:val="20"/>
        </w:rPr>
        <w:t>rtale:</w:t>
      </w:r>
    </w:p>
    <w:p w:rsidR="000D5FDC" w:rsidRPr="008969AA" w:rsidRDefault="00502A0E" w:rsidP="007F31F9">
      <w:pPr>
        <w:pStyle w:val="Akapitzlist"/>
        <w:numPr>
          <w:ilvl w:val="0"/>
          <w:numId w:val="15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sz w:val="20"/>
        </w:rPr>
        <w:t xml:space="preserve">Wielka Brytania, </w:t>
      </w:r>
      <w:r w:rsidR="00FB0EE3" w:rsidRPr="008969AA">
        <w:rPr>
          <w:rFonts w:ascii="Calibri" w:hAnsi="Calibri"/>
          <w:sz w:val="20"/>
        </w:rPr>
        <w:t>Niemcy</w:t>
      </w:r>
      <w:r w:rsidR="009A6353" w:rsidRPr="008969AA">
        <w:rPr>
          <w:rFonts w:ascii="Calibri" w:hAnsi="Calibri"/>
          <w:sz w:val="20"/>
        </w:rPr>
        <w:t xml:space="preserve"> i</w:t>
      </w:r>
      <w:r w:rsidR="00FB0EE3" w:rsidRPr="008969AA">
        <w:rPr>
          <w:rFonts w:ascii="Calibri" w:hAnsi="Calibri"/>
          <w:sz w:val="20"/>
        </w:rPr>
        <w:t xml:space="preserve"> Holandia</w:t>
      </w:r>
      <w:r w:rsidR="009A6353" w:rsidRPr="008969AA">
        <w:rPr>
          <w:rFonts w:ascii="Calibri" w:hAnsi="Calibri"/>
          <w:sz w:val="20"/>
        </w:rPr>
        <w:t xml:space="preserve"> </w:t>
      </w:r>
      <w:r w:rsidR="00E40818" w:rsidRPr="008969AA">
        <w:rPr>
          <w:rFonts w:ascii="Calibri" w:hAnsi="Calibri"/>
          <w:sz w:val="20"/>
        </w:rPr>
        <w:t xml:space="preserve"> </w:t>
      </w:r>
      <w:r w:rsidR="00FB0EE3" w:rsidRPr="008969AA">
        <w:rPr>
          <w:rFonts w:ascii="Calibri" w:hAnsi="Calibri"/>
          <w:sz w:val="20"/>
        </w:rPr>
        <w:t>w Europie Północnej</w:t>
      </w:r>
      <w:r w:rsidR="000D5FDC" w:rsidRPr="008969AA">
        <w:rPr>
          <w:rFonts w:ascii="Calibri" w:hAnsi="Calibri"/>
          <w:sz w:val="20"/>
        </w:rPr>
        <w:t>;</w:t>
      </w:r>
    </w:p>
    <w:p w:rsidR="000D5FDC" w:rsidRPr="008969AA" w:rsidRDefault="000444B5" w:rsidP="007F31F9">
      <w:pPr>
        <w:pStyle w:val="Akapitzlist"/>
        <w:numPr>
          <w:ilvl w:val="0"/>
          <w:numId w:val="15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sz w:val="20"/>
        </w:rPr>
        <w:t>Lyon, Hawr</w:t>
      </w:r>
      <w:r w:rsidR="00FB0EE3" w:rsidRPr="008969AA">
        <w:rPr>
          <w:rFonts w:ascii="Calibri" w:hAnsi="Calibri"/>
          <w:sz w:val="20"/>
        </w:rPr>
        <w:t xml:space="preserve">, </w:t>
      </w:r>
      <w:r w:rsidR="009A6353" w:rsidRPr="008969AA">
        <w:rPr>
          <w:rFonts w:ascii="Calibri" w:hAnsi="Calibri"/>
          <w:sz w:val="20"/>
        </w:rPr>
        <w:t>Barcelona i Walencja</w:t>
      </w:r>
      <w:r w:rsidRPr="008969AA">
        <w:rPr>
          <w:rFonts w:ascii="Calibri" w:hAnsi="Calibri"/>
          <w:sz w:val="20"/>
        </w:rPr>
        <w:t xml:space="preserve"> w Europie Południowej</w:t>
      </w:r>
      <w:r w:rsidR="000D5FDC" w:rsidRPr="008969AA">
        <w:rPr>
          <w:rFonts w:ascii="Calibri" w:hAnsi="Calibri"/>
          <w:sz w:val="20"/>
        </w:rPr>
        <w:t>;</w:t>
      </w:r>
    </w:p>
    <w:p w:rsidR="000444B5" w:rsidRPr="008969AA" w:rsidRDefault="000444B5" w:rsidP="007F31F9">
      <w:pPr>
        <w:pStyle w:val="Akapitzlist"/>
        <w:numPr>
          <w:ilvl w:val="0"/>
          <w:numId w:val="15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sz w:val="20"/>
        </w:rPr>
        <w:t>Praga, Budapeszt i Bratysława w Europie Środkowo-Wschodniej.</w:t>
      </w:r>
    </w:p>
    <w:p w:rsidR="002454E3" w:rsidRPr="008969AA" w:rsidRDefault="002454E3" w:rsidP="007F31F9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</w:rPr>
      </w:pPr>
    </w:p>
    <w:p w:rsidR="00291A06" w:rsidRPr="008969AA" w:rsidRDefault="00010F41" w:rsidP="007F31F9">
      <w:pPr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/>
          <w:sz w:val="20"/>
        </w:rPr>
      </w:pPr>
      <w:r w:rsidRPr="008969AA">
        <w:rPr>
          <w:rFonts w:ascii="Calibri" w:hAnsi="Calibri"/>
          <w:sz w:val="20"/>
        </w:rPr>
        <w:t xml:space="preserve">Kluczowe </w:t>
      </w:r>
      <w:r w:rsidR="009A6353" w:rsidRPr="008969AA">
        <w:rPr>
          <w:rFonts w:ascii="Calibri" w:hAnsi="Calibri"/>
          <w:sz w:val="20"/>
        </w:rPr>
        <w:t xml:space="preserve">nowe </w:t>
      </w:r>
      <w:r w:rsidRPr="008969AA">
        <w:rPr>
          <w:rFonts w:ascii="Calibri" w:hAnsi="Calibri"/>
          <w:sz w:val="20"/>
        </w:rPr>
        <w:t xml:space="preserve">umowy najmu w </w:t>
      </w:r>
      <w:r w:rsidR="009A6353" w:rsidRPr="008969AA">
        <w:rPr>
          <w:rFonts w:ascii="Calibri" w:hAnsi="Calibri"/>
          <w:sz w:val="20"/>
        </w:rPr>
        <w:t>czwartym</w:t>
      </w:r>
      <w:r w:rsidRPr="008969AA">
        <w:rPr>
          <w:rFonts w:ascii="Calibri" w:hAnsi="Calibri"/>
          <w:sz w:val="20"/>
        </w:rPr>
        <w:t xml:space="preserve"> kwartale: </w:t>
      </w:r>
    </w:p>
    <w:p w:rsidR="00502A0E" w:rsidRPr="008969AA" w:rsidRDefault="00502A0E" w:rsidP="00502A0E">
      <w:pPr>
        <w:pStyle w:val="Akapitzlist"/>
        <w:numPr>
          <w:ilvl w:val="0"/>
          <w:numId w:val="18"/>
        </w:num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 w:cs="Calibri"/>
          <w:sz w:val="20"/>
          <w:szCs w:val="20"/>
        </w:rPr>
        <w:t>34 300 metrów kwadratowych z firmą Yusen Logistics w East Midlands w Wielkiej Brytanii;</w:t>
      </w:r>
    </w:p>
    <w:p w:rsidR="00B94110" w:rsidRPr="008969AA" w:rsidRDefault="00E2662A" w:rsidP="00E2662A">
      <w:pPr>
        <w:pStyle w:val="Akapitzlist"/>
        <w:numPr>
          <w:ilvl w:val="0"/>
          <w:numId w:val="14"/>
        </w:numPr>
        <w:tabs>
          <w:tab w:val="left" w:pos="10348"/>
          <w:tab w:val="left" w:pos="10490"/>
        </w:tabs>
        <w:ind w:right="-94"/>
        <w:rPr>
          <w:rFonts w:asciiTheme="minorHAnsi" w:hAnsiTheme="minorHAnsi" w:cs="Arial"/>
          <w:color w:val="000000"/>
          <w:kern w:val="24"/>
          <w:sz w:val="20"/>
          <w:szCs w:val="20"/>
          <w:lang w:eastAsia="en-GB"/>
        </w:rPr>
      </w:pPr>
      <w:r w:rsidRPr="008969AA">
        <w:rPr>
          <w:rFonts w:asciiTheme="minorHAnsi" w:hAnsiTheme="minorHAnsi" w:cs="Calibri"/>
          <w:sz w:val="20"/>
          <w:szCs w:val="20"/>
          <w:lang w:eastAsia="sk-SK"/>
        </w:rPr>
        <w:t>32 500</w:t>
      </w:r>
      <w:r w:rsidR="00B94110" w:rsidRPr="008969AA">
        <w:rPr>
          <w:rFonts w:asciiTheme="minorHAnsi" w:hAnsiTheme="minorHAnsi" w:cs="Calibri"/>
          <w:sz w:val="20"/>
          <w:szCs w:val="20"/>
          <w:lang w:eastAsia="sk-SK"/>
        </w:rPr>
        <w:t xml:space="preserve"> </w:t>
      </w:r>
      <w:r w:rsidR="00B94110" w:rsidRPr="008969AA">
        <w:rPr>
          <w:rFonts w:asciiTheme="minorHAnsi" w:hAnsiTheme="minorHAnsi"/>
          <w:sz w:val="20"/>
        </w:rPr>
        <w:t>metrów kwadratowych z firmą</w:t>
      </w:r>
      <w:r w:rsidR="00B94110" w:rsidRPr="008969AA">
        <w:rPr>
          <w:rFonts w:asciiTheme="minorHAnsi" w:hAnsiTheme="minorHAnsi" w:cs="Calibri"/>
          <w:sz w:val="20"/>
          <w:szCs w:val="20"/>
          <w:lang w:eastAsia="sk-SK"/>
        </w:rPr>
        <w:t xml:space="preserve"> </w:t>
      </w:r>
      <w:r w:rsidRPr="008969AA">
        <w:rPr>
          <w:rFonts w:asciiTheme="minorHAnsi" w:hAnsiTheme="minorHAnsi" w:cs="Calibri"/>
          <w:sz w:val="20"/>
          <w:szCs w:val="20"/>
          <w:lang w:eastAsia="sk-SK"/>
        </w:rPr>
        <w:t>Sainsbury’s w Northhampton w Wielkiej Brytanii</w:t>
      </w:r>
      <w:r w:rsidR="00502A0E" w:rsidRPr="008969AA">
        <w:rPr>
          <w:rFonts w:asciiTheme="minorHAnsi" w:hAnsiTheme="minorHAnsi" w:cs="Calibri"/>
          <w:sz w:val="20"/>
          <w:szCs w:val="20"/>
          <w:lang w:eastAsia="sk-SK"/>
        </w:rPr>
        <w:t>.</w:t>
      </w:r>
    </w:p>
    <w:p w:rsidR="00B9408C" w:rsidRPr="008969AA" w:rsidRDefault="00B9408C" w:rsidP="007F31F9">
      <w:pPr>
        <w:tabs>
          <w:tab w:val="left" w:pos="10348"/>
          <w:tab w:val="left" w:pos="10490"/>
        </w:tabs>
        <w:ind w:right="-94"/>
        <w:jc w:val="both"/>
        <w:rPr>
          <w:rFonts w:ascii="Arial" w:hAnsi="Arial" w:cs="Arial"/>
          <w:color w:val="000000"/>
          <w:kern w:val="24"/>
          <w:sz w:val="21"/>
          <w:szCs w:val="21"/>
        </w:rPr>
      </w:pPr>
    </w:p>
    <w:p w:rsidR="00291A06" w:rsidRPr="008969AA" w:rsidRDefault="00D3680F" w:rsidP="007F31F9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8969AA">
        <w:rPr>
          <w:rFonts w:ascii="Calibri" w:hAnsi="Calibri"/>
          <w:b/>
          <w:sz w:val="20"/>
        </w:rPr>
        <w:t>Rozpoczęte</w:t>
      </w:r>
      <w:r w:rsidR="00291A06" w:rsidRPr="008969AA">
        <w:rPr>
          <w:rFonts w:ascii="Calibri" w:hAnsi="Calibri"/>
          <w:b/>
          <w:sz w:val="20"/>
        </w:rPr>
        <w:t xml:space="preserve"> </w:t>
      </w:r>
      <w:r w:rsidR="00432DD1" w:rsidRPr="008969AA">
        <w:rPr>
          <w:rFonts w:ascii="Calibri" w:hAnsi="Calibri"/>
          <w:b/>
          <w:sz w:val="20"/>
        </w:rPr>
        <w:t>Inwestycje</w:t>
      </w:r>
      <w:r w:rsidR="00291A06" w:rsidRPr="008969AA">
        <w:rPr>
          <w:rFonts w:ascii="Calibri" w:hAnsi="Calibri"/>
          <w:b/>
          <w:sz w:val="20"/>
        </w:rPr>
        <w:t xml:space="preserve"> </w:t>
      </w:r>
    </w:p>
    <w:p w:rsidR="006D34DD" w:rsidRPr="008969AA" w:rsidRDefault="00291A06" w:rsidP="007F31F9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sz w:val="20"/>
        </w:rPr>
        <w:t>Podaż obiekt</w:t>
      </w:r>
      <w:r w:rsidR="009B6E83" w:rsidRPr="008969AA">
        <w:rPr>
          <w:rFonts w:ascii="Calibri" w:hAnsi="Calibri"/>
          <w:sz w:val="20"/>
        </w:rPr>
        <w:t>ów</w:t>
      </w:r>
      <w:r w:rsidRPr="008969AA">
        <w:rPr>
          <w:rFonts w:ascii="Calibri" w:hAnsi="Calibri"/>
          <w:sz w:val="20"/>
        </w:rPr>
        <w:t xml:space="preserve"> dystrybucyjn</w:t>
      </w:r>
      <w:r w:rsidR="009B6E83" w:rsidRPr="008969AA">
        <w:rPr>
          <w:rFonts w:ascii="Calibri" w:hAnsi="Calibri"/>
          <w:sz w:val="20"/>
        </w:rPr>
        <w:t>ych</w:t>
      </w:r>
      <w:r w:rsidRPr="008969AA">
        <w:rPr>
          <w:rFonts w:ascii="Calibri" w:hAnsi="Calibri"/>
          <w:sz w:val="20"/>
        </w:rPr>
        <w:t xml:space="preserve"> klasy A pozostaje na niskim poziomie na wszystkich rynkach europejskich. </w:t>
      </w:r>
      <w:r w:rsidR="00220BED" w:rsidRPr="008969AA">
        <w:rPr>
          <w:rFonts w:ascii="Calibri" w:hAnsi="Calibri"/>
          <w:sz w:val="20"/>
        </w:rPr>
        <w:br/>
      </w:r>
      <w:r w:rsidRPr="008969AA">
        <w:rPr>
          <w:rFonts w:ascii="Calibri" w:hAnsi="Calibri"/>
          <w:sz w:val="20"/>
        </w:rPr>
        <w:t xml:space="preserve">W </w:t>
      </w:r>
      <w:r w:rsidR="00E2662A" w:rsidRPr="008969AA">
        <w:rPr>
          <w:rFonts w:ascii="Calibri" w:hAnsi="Calibri"/>
          <w:sz w:val="20"/>
        </w:rPr>
        <w:t>czwartym</w:t>
      </w:r>
      <w:r w:rsidRPr="008969AA">
        <w:rPr>
          <w:rFonts w:ascii="Calibri" w:hAnsi="Calibri"/>
          <w:sz w:val="20"/>
        </w:rPr>
        <w:t xml:space="preserve"> kwartale Prologis Europe rozpocz</w:t>
      </w:r>
      <w:r w:rsidR="008A120E" w:rsidRPr="008969AA">
        <w:rPr>
          <w:rFonts w:ascii="Calibri" w:hAnsi="Calibri"/>
          <w:sz w:val="20"/>
        </w:rPr>
        <w:t>ą</w:t>
      </w:r>
      <w:r w:rsidRPr="008969AA">
        <w:rPr>
          <w:rFonts w:ascii="Calibri" w:hAnsi="Calibri"/>
          <w:sz w:val="20"/>
        </w:rPr>
        <w:t xml:space="preserve">ł </w:t>
      </w:r>
      <w:r w:rsidR="00E2662A" w:rsidRPr="008969AA">
        <w:rPr>
          <w:rFonts w:ascii="Calibri" w:hAnsi="Calibri"/>
          <w:sz w:val="20"/>
        </w:rPr>
        <w:t>13</w:t>
      </w:r>
      <w:r w:rsidR="00B50B71" w:rsidRPr="008969AA">
        <w:rPr>
          <w:rFonts w:ascii="Calibri" w:hAnsi="Calibri"/>
          <w:sz w:val="20"/>
        </w:rPr>
        <w:t xml:space="preserve"> </w:t>
      </w:r>
      <w:r w:rsidR="009B6E83" w:rsidRPr="008969AA">
        <w:rPr>
          <w:rFonts w:ascii="Calibri" w:hAnsi="Calibri"/>
          <w:sz w:val="20"/>
        </w:rPr>
        <w:t>budów</w:t>
      </w:r>
      <w:r w:rsidR="00B50B71" w:rsidRPr="008969AA">
        <w:rPr>
          <w:rFonts w:ascii="Calibri" w:hAnsi="Calibri"/>
          <w:sz w:val="20"/>
        </w:rPr>
        <w:t xml:space="preserve"> </w:t>
      </w:r>
      <w:r w:rsidR="009D0872" w:rsidRPr="008969AA">
        <w:rPr>
          <w:rFonts w:ascii="Calibri" w:hAnsi="Calibri"/>
          <w:sz w:val="20"/>
        </w:rPr>
        <w:t>o</w:t>
      </w:r>
      <w:r w:rsidR="009D0872" w:rsidRPr="008969AA">
        <w:rPr>
          <w:rFonts w:asciiTheme="minorHAnsi" w:hAnsiTheme="minorHAnsi"/>
          <w:sz w:val="20"/>
        </w:rPr>
        <w:t xml:space="preserve"> łącznej powierzchni 309 000 metrów kwadratowych</w:t>
      </w:r>
      <w:r w:rsidR="009D0872" w:rsidRPr="008969AA">
        <w:rPr>
          <w:rFonts w:ascii="Calibri" w:hAnsi="Calibri"/>
          <w:sz w:val="20"/>
        </w:rPr>
        <w:t xml:space="preserve"> </w:t>
      </w:r>
      <w:r w:rsidR="003A36D3" w:rsidRPr="008969AA">
        <w:rPr>
          <w:rFonts w:ascii="Calibri" w:hAnsi="Calibri"/>
          <w:sz w:val="20"/>
        </w:rPr>
        <w:br/>
      </w:r>
      <w:r w:rsidR="00B50B71" w:rsidRPr="008969AA">
        <w:rPr>
          <w:rFonts w:ascii="Calibri" w:hAnsi="Calibri"/>
          <w:sz w:val="20"/>
        </w:rPr>
        <w:t xml:space="preserve">w </w:t>
      </w:r>
      <w:r w:rsidR="00E2662A" w:rsidRPr="008969AA">
        <w:rPr>
          <w:rFonts w:ascii="Calibri" w:hAnsi="Calibri"/>
          <w:sz w:val="20"/>
        </w:rPr>
        <w:t>Czechach, Niemczech, Francji, na Węgrzech, we Włoszech, w Polsce, na Słowacji i w Wielkiej Brytanii</w:t>
      </w:r>
      <w:r w:rsidR="008312B8" w:rsidRPr="008969AA">
        <w:rPr>
          <w:rFonts w:asciiTheme="minorHAnsi" w:hAnsiTheme="minorHAnsi"/>
          <w:sz w:val="20"/>
        </w:rPr>
        <w:t>.</w:t>
      </w:r>
      <w:r w:rsidRPr="008969AA">
        <w:rPr>
          <w:rFonts w:asciiTheme="minorHAnsi" w:hAnsiTheme="minorHAnsi"/>
          <w:sz w:val="20"/>
        </w:rPr>
        <w:t xml:space="preserve"> </w:t>
      </w:r>
      <w:r w:rsidR="00E2662A" w:rsidRPr="008969AA">
        <w:rPr>
          <w:rFonts w:asciiTheme="minorHAnsi" w:hAnsiTheme="minorHAnsi"/>
          <w:sz w:val="20"/>
        </w:rPr>
        <w:t>65</w:t>
      </w:r>
      <w:r w:rsidR="00B50B71" w:rsidRPr="008969AA">
        <w:rPr>
          <w:rFonts w:asciiTheme="minorHAnsi" w:hAnsiTheme="minorHAnsi"/>
          <w:sz w:val="20"/>
        </w:rPr>
        <w:t xml:space="preserve"> </w:t>
      </w:r>
      <w:r w:rsidR="00E05A36" w:rsidRPr="008969AA">
        <w:rPr>
          <w:rFonts w:asciiTheme="minorHAnsi" w:hAnsiTheme="minorHAnsi"/>
          <w:sz w:val="20"/>
        </w:rPr>
        <w:t xml:space="preserve">procent </w:t>
      </w:r>
      <w:r w:rsidRPr="008969AA">
        <w:rPr>
          <w:rFonts w:asciiTheme="minorHAnsi" w:hAnsiTheme="minorHAnsi"/>
          <w:sz w:val="20"/>
        </w:rPr>
        <w:t xml:space="preserve">inwestycji </w:t>
      </w:r>
      <w:r w:rsidR="00E05A36" w:rsidRPr="008969AA">
        <w:rPr>
          <w:rFonts w:asciiTheme="minorHAnsi" w:hAnsiTheme="minorHAnsi"/>
          <w:sz w:val="20"/>
        </w:rPr>
        <w:t xml:space="preserve">stanowiły budynki typu </w:t>
      </w:r>
      <w:r w:rsidR="009B6E83" w:rsidRPr="008969AA">
        <w:rPr>
          <w:rFonts w:asciiTheme="minorHAnsi" w:hAnsiTheme="minorHAnsi"/>
          <w:sz w:val="20"/>
        </w:rPr>
        <w:t xml:space="preserve"> build-to-suit, a </w:t>
      </w:r>
      <w:r w:rsidR="00B50B71" w:rsidRPr="008969AA">
        <w:rPr>
          <w:rFonts w:asciiTheme="minorHAnsi" w:hAnsiTheme="minorHAnsi"/>
          <w:sz w:val="20"/>
        </w:rPr>
        <w:t>3</w:t>
      </w:r>
      <w:r w:rsidR="00E2662A" w:rsidRPr="008969AA">
        <w:rPr>
          <w:rFonts w:asciiTheme="minorHAnsi" w:hAnsiTheme="minorHAnsi"/>
          <w:sz w:val="20"/>
        </w:rPr>
        <w:t>5</w:t>
      </w:r>
      <w:r w:rsidR="00E05A36" w:rsidRPr="008969AA">
        <w:rPr>
          <w:rFonts w:asciiTheme="minorHAnsi" w:hAnsiTheme="minorHAnsi"/>
          <w:sz w:val="20"/>
        </w:rPr>
        <w:t xml:space="preserve"> procent obiekty spekulacyjne</w:t>
      </w:r>
      <w:r w:rsidRPr="008969AA">
        <w:rPr>
          <w:rFonts w:asciiTheme="minorHAnsi" w:hAnsiTheme="minorHAnsi"/>
          <w:sz w:val="20"/>
        </w:rPr>
        <w:t>.</w:t>
      </w:r>
      <w:r w:rsidRPr="008969AA">
        <w:t xml:space="preserve"> </w:t>
      </w:r>
      <w:r w:rsidRPr="008969AA">
        <w:rPr>
          <w:rFonts w:asciiTheme="minorHAnsi" w:hAnsiTheme="minorHAnsi"/>
          <w:sz w:val="20"/>
        </w:rPr>
        <w:t xml:space="preserve"> </w:t>
      </w:r>
    </w:p>
    <w:p w:rsidR="0015563E" w:rsidRPr="008969AA" w:rsidRDefault="0015563E" w:rsidP="007F31F9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sz w:val="20"/>
          <w:szCs w:val="20"/>
        </w:rPr>
      </w:pPr>
    </w:p>
    <w:p w:rsidR="00291A06" w:rsidRPr="008969AA" w:rsidRDefault="00E05A36" w:rsidP="007F31F9">
      <w:pPr>
        <w:tabs>
          <w:tab w:val="left" w:pos="10348"/>
          <w:tab w:val="left" w:pos="10490"/>
        </w:tabs>
        <w:ind w:right="-94"/>
        <w:contextualSpacing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sz w:val="20"/>
        </w:rPr>
        <w:t>Nowe inwestycje:</w:t>
      </w:r>
    </w:p>
    <w:p w:rsidR="003942BF" w:rsidRPr="008969AA" w:rsidRDefault="00C97971" w:rsidP="003942BF">
      <w:pPr>
        <w:pStyle w:val="Akapitzlist"/>
        <w:numPr>
          <w:ilvl w:val="0"/>
          <w:numId w:val="17"/>
        </w:numPr>
        <w:tabs>
          <w:tab w:val="left" w:pos="10348"/>
          <w:tab w:val="left" w:pos="10490"/>
        </w:tabs>
        <w:ind w:right="-101"/>
        <w:rPr>
          <w:rFonts w:asciiTheme="minorHAnsi" w:hAnsiTheme="minorHAnsi" w:cs="Calibri"/>
          <w:sz w:val="20"/>
          <w:szCs w:val="20"/>
          <w:lang w:eastAsia="sk-SK"/>
        </w:rPr>
      </w:pPr>
      <w:r w:rsidRPr="008969AA">
        <w:rPr>
          <w:rFonts w:asciiTheme="minorHAnsi" w:hAnsiTheme="minorHAnsi" w:cs="Calibri"/>
          <w:sz w:val="20"/>
          <w:szCs w:val="20"/>
          <w:lang w:eastAsia="sk-SK"/>
        </w:rPr>
        <w:t>56</w:t>
      </w:r>
      <w:r w:rsidR="003942BF" w:rsidRPr="008969AA">
        <w:rPr>
          <w:rFonts w:asciiTheme="minorHAnsi" w:hAnsiTheme="minorHAnsi" w:cs="Calibri"/>
          <w:sz w:val="20"/>
          <w:szCs w:val="20"/>
          <w:lang w:eastAsia="sk-SK"/>
        </w:rPr>
        <w:t xml:space="preserve"> 000 </w:t>
      </w:r>
      <w:r w:rsidR="003942BF" w:rsidRPr="008969AA">
        <w:rPr>
          <w:rFonts w:asciiTheme="minorHAnsi" w:hAnsiTheme="minorHAnsi"/>
          <w:sz w:val="20"/>
        </w:rPr>
        <w:t>metrów kwadratowych dla</w:t>
      </w:r>
      <w:r w:rsidR="003942BF" w:rsidRPr="008969AA">
        <w:rPr>
          <w:rFonts w:asciiTheme="minorHAnsi" w:hAnsiTheme="minorHAnsi" w:cs="Calibri"/>
          <w:sz w:val="20"/>
          <w:szCs w:val="20"/>
          <w:lang w:eastAsia="sk-SK"/>
        </w:rPr>
        <w:t xml:space="preserve"> </w:t>
      </w:r>
      <w:r w:rsidRPr="008969AA">
        <w:rPr>
          <w:rFonts w:asciiTheme="minorHAnsi" w:hAnsiTheme="minorHAnsi" w:cs="Calibri"/>
          <w:sz w:val="20"/>
          <w:szCs w:val="20"/>
          <w:lang w:eastAsia="sk-SK"/>
        </w:rPr>
        <w:t>firmy Tesco, w pobliżu Bratysławy na Słowacji</w:t>
      </w:r>
      <w:r w:rsidR="003942BF" w:rsidRPr="008969AA">
        <w:rPr>
          <w:rFonts w:asciiTheme="minorHAnsi" w:hAnsiTheme="minorHAnsi" w:cs="Calibri"/>
          <w:sz w:val="20"/>
          <w:szCs w:val="20"/>
          <w:lang w:eastAsia="sk-SK"/>
        </w:rPr>
        <w:t>;</w:t>
      </w:r>
    </w:p>
    <w:p w:rsidR="003942BF" w:rsidRPr="008969AA" w:rsidRDefault="00C97971" w:rsidP="003942BF">
      <w:pPr>
        <w:pStyle w:val="Akapitzlist"/>
        <w:numPr>
          <w:ilvl w:val="0"/>
          <w:numId w:val="17"/>
        </w:numPr>
        <w:tabs>
          <w:tab w:val="left" w:pos="10348"/>
          <w:tab w:val="left" w:pos="10490"/>
        </w:tabs>
        <w:ind w:right="-101"/>
        <w:rPr>
          <w:rFonts w:asciiTheme="minorHAnsi" w:hAnsiTheme="minorHAnsi" w:cs="Calibri"/>
          <w:sz w:val="20"/>
          <w:szCs w:val="20"/>
          <w:lang w:eastAsia="sk-SK"/>
        </w:rPr>
      </w:pPr>
      <w:r w:rsidRPr="008969AA">
        <w:rPr>
          <w:rFonts w:asciiTheme="minorHAnsi" w:hAnsiTheme="minorHAnsi" w:cs="Calibri"/>
          <w:sz w:val="20"/>
          <w:szCs w:val="20"/>
          <w:lang w:eastAsia="sk-SK"/>
        </w:rPr>
        <w:t>24 000</w:t>
      </w:r>
      <w:r w:rsidR="003942BF" w:rsidRPr="008969AA">
        <w:rPr>
          <w:rFonts w:asciiTheme="minorHAnsi" w:hAnsiTheme="minorHAnsi" w:cs="Calibri"/>
          <w:sz w:val="20"/>
          <w:szCs w:val="20"/>
          <w:lang w:eastAsia="sk-SK"/>
        </w:rPr>
        <w:t xml:space="preserve"> </w:t>
      </w:r>
      <w:r w:rsidR="003942BF" w:rsidRPr="008969AA">
        <w:rPr>
          <w:rFonts w:asciiTheme="minorHAnsi" w:hAnsiTheme="minorHAnsi"/>
          <w:sz w:val="20"/>
        </w:rPr>
        <w:t xml:space="preserve">metrów kwadratowych </w:t>
      </w:r>
      <w:r w:rsidRPr="008969AA">
        <w:rPr>
          <w:rFonts w:asciiTheme="minorHAnsi" w:hAnsiTheme="minorHAnsi"/>
          <w:sz w:val="20"/>
        </w:rPr>
        <w:t>dla firmy Action w Moissy II we Francji</w:t>
      </w:r>
      <w:r w:rsidR="003942BF" w:rsidRPr="008969AA">
        <w:rPr>
          <w:rFonts w:asciiTheme="minorHAnsi" w:hAnsiTheme="minorHAnsi" w:cs="Calibri"/>
          <w:sz w:val="20"/>
          <w:szCs w:val="20"/>
          <w:lang w:eastAsia="sk-SK"/>
        </w:rPr>
        <w:t>;</w:t>
      </w:r>
    </w:p>
    <w:p w:rsidR="003942BF" w:rsidRPr="008969AA" w:rsidRDefault="00C97971" w:rsidP="003942BF">
      <w:pPr>
        <w:pStyle w:val="Akapitzlist"/>
        <w:numPr>
          <w:ilvl w:val="0"/>
          <w:numId w:val="17"/>
        </w:numPr>
        <w:rPr>
          <w:rFonts w:asciiTheme="minorHAnsi" w:hAnsiTheme="minorHAnsi"/>
          <w:sz w:val="20"/>
          <w:szCs w:val="20"/>
          <w:lang w:eastAsia="en-GB"/>
        </w:rPr>
      </w:pPr>
      <w:r w:rsidRPr="008969AA">
        <w:rPr>
          <w:rFonts w:asciiTheme="minorHAnsi" w:hAnsiTheme="minorHAnsi"/>
          <w:sz w:val="20"/>
          <w:szCs w:val="20"/>
        </w:rPr>
        <w:t>14</w:t>
      </w:r>
      <w:r w:rsidR="009B6E83" w:rsidRPr="008969AA">
        <w:rPr>
          <w:rFonts w:asciiTheme="minorHAnsi" w:hAnsiTheme="minorHAnsi"/>
          <w:sz w:val="20"/>
          <w:szCs w:val="20"/>
        </w:rPr>
        <w:t xml:space="preserve"> </w:t>
      </w:r>
      <w:r w:rsidRPr="008969AA">
        <w:rPr>
          <w:rFonts w:asciiTheme="minorHAnsi" w:hAnsiTheme="minorHAnsi"/>
          <w:sz w:val="20"/>
          <w:szCs w:val="20"/>
        </w:rPr>
        <w:t>0</w:t>
      </w:r>
      <w:r w:rsidR="003942BF" w:rsidRPr="008969AA">
        <w:rPr>
          <w:rFonts w:asciiTheme="minorHAnsi" w:hAnsiTheme="minorHAnsi"/>
          <w:sz w:val="20"/>
          <w:szCs w:val="20"/>
        </w:rPr>
        <w:t xml:space="preserve">00 </w:t>
      </w:r>
      <w:r w:rsidR="003942BF" w:rsidRPr="008969AA">
        <w:rPr>
          <w:rFonts w:asciiTheme="minorHAnsi" w:hAnsiTheme="minorHAnsi"/>
          <w:sz w:val="20"/>
        </w:rPr>
        <w:t xml:space="preserve">metrów kwadratowych </w:t>
      </w:r>
      <w:r w:rsidRPr="008969AA">
        <w:rPr>
          <w:rFonts w:asciiTheme="minorHAnsi" w:hAnsiTheme="minorHAnsi"/>
          <w:sz w:val="20"/>
        </w:rPr>
        <w:t>dla firmy Dwell w Milton Keynes w Wielkiej Brytanii</w:t>
      </w:r>
      <w:r w:rsidR="0071589E" w:rsidRPr="008969AA">
        <w:rPr>
          <w:rFonts w:asciiTheme="minorHAnsi" w:hAnsiTheme="minorHAnsi"/>
          <w:sz w:val="20"/>
          <w:szCs w:val="20"/>
        </w:rPr>
        <w:t>.</w:t>
      </w:r>
    </w:p>
    <w:p w:rsidR="00291A06" w:rsidRPr="008969AA" w:rsidRDefault="00291A06" w:rsidP="007F31F9">
      <w:pPr>
        <w:pStyle w:val="Akapitzlist"/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</w:p>
    <w:p w:rsidR="00732DB0" w:rsidRPr="008969AA" w:rsidRDefault="00732DB0" w:rsidP="007F31F9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</w:p>
    <w:p w:rsidR="00291A06" w:rsidRPr="008969AA" w:rsidRDefault="00291A06" w:rsidP="007F31F9">
      <w:pPr>
        <w:keepNext/>
        <w:keepLines/>
        <w:tabs>
          <w:tab w:val="left" w:pos="10348"/>
          <w:tab w:val="left" w:pos="10490"/>
        </w:tabs>
        <w:ind w:right="-101"/>
        <w:contextualSpacing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/>
          <w:b/>
          <w:sz w:val="20"/>
        </w:rPr>
        <w:lastRenderedPageBreak/>
        <w:t xml:space="preserve">Transakcje </w:t>
      </w:r>
      <w:r w:rsidR="005A38B3" w:rsidRPr="008969AA">
        <w:rPr>
          <w:rFonts w:ascii="Calibri" w:hAnsi="Calibri"/>
          <w:b/>
          <w:sz w:val="20"/>
        </w:rPr>
        <w:t xml:space="preserve">Kupna </w:t>
      </w:r>
      <w:r w:rsidRPr="008969AA">
        <w:rPr>
          <w:rFonts w:ascii="Calibri" w:hAnsi="Calibri"/>
          <w:b/>
          <w:sz w:val="20"/>
        </w:rPr>
        <w:t xml:space="preserve">i </w:t>
      </w:r>
      <w:r w:rsidR="00773ECB" w:rsidRPr="008969AA">
        <w:rPr>
          <w:rFonts w:ascii="Calibri" w:hAnsi="Calibri"/>
          <w:b/>
          <w:sz w:val="20"/>
        </w:rPr>
        <w:t>S</w:t>
      </w:r>
      <w:r w:rsidRPr="008969AA">
        <w:rPr>
          <w:rFonts w:ascii="Calibri" w:hAnsi="Calibri"/>
          <w:b/>
          <w:sz w:val="20"/>
        </w:rPr>
        <w:t>przedaży</w:t>
      </w:r>
    </w:p>
    <w:p w:rsidR="00D93574" w:rsidRPr="008969AA" w:rsidRDefault="00C475D5" w:rsidP="0071589E">
      <w:pPr>
        <w:keepNext/>
        <w:keepLines/>
        <w:tabs>
          <w:tab w:val="left" w:pos="10348"/>
          <w:tab w:val="left" w:pos="10490"/>
        </w:tabs>
        <w:ind w:right="-101"/>
        <w:jc w:val="both"/>
        <w:rPr>
          <w:rFonts w:ascii="Calibri" w:hAnsi="Calibri"/>
          <w:sz w:val="20"/>
        </w:rPr>
      </w:pPr>
      <w:r w:rsidRPr="008969AA">
        <w:rPr>
          <w:rFonts w:ascii="Calibri" w:hAnsi="Calibri"/>
          <w:sz w:val="20"/>
        </w:rPr>
        <w:t>W 2016 roku Prologis nabył w całej Europie budynki o łącznej wartości 70 milionów Euro i łącznej powierzchni 121 500 metrów kwadratowych, a także 18 gruntów o łącznej powierzchni 1,3 miliona metrów kwad</w:t>
      </w:r>
      <w:r w:rsidR="00D70495" w:rsidRPr="008969AA">
        <w:rPr>
          <w:rFonts w:ascii="Calibri" w:hAnsi="Calibri"/>
          <w:sz w:val="20"/>
        </w:rPr>
        <w:t xml:space="preserve">ratowych. </w:t>
      </w:r>
      <w:r w:rsidR="007F31F9" w:rsidRPr="008969AA">
        <w:rPr>
          <w:rFonts w:ascii="Calibri" w:hAnsi="Calibri"/>
          <w:sz w:val="20"/>
        </w:rPr>
        <w:t>T</w:t>
      </w:r>
      <w:r w:rsidR="00B410F6" w:rsidRPr="008969AA">
        <w:rPr>
          <w:rFonts w:ascii="Calibri" w:hAnsi="Calibri"/>
          <w:sz w:val="20"/>
        </w:rPr>
        <w:t xml:space="preserve">ransakcje </w:t>
      </w:r>
      <w:r w:rsidR="009D0872" w:rsidRPr="008969AA">
        <w:rPr>
          <w:rFonts w:ascii="Calibri" w:hAnsi="Calibri"/>
          <w:sz w:val="20"/>
        </w:rPr>
        <w:t xml:space="preserve">te </w:t>
      </w:r>
      <w:r w:rsidR="00D3680F" w:rsidRPr="008969AA">
        <w:rPr>
          <w:rFonts w:ascii="Calibri" w:hAnsi="Calibri"/>
          <w:sz w:val="20"/>
        </w:rPr>
        <w:t>wpisują się w strategię</w:t>
      </w:r>
      <w:r w:rsidR="00B410F6" w:rsidRPr="008969AA">
        <w:rPr>
          <w:rFonts w:ascii="Calibri" w:hAnsi="Calibri"/>
          <w:sz w:val="20"/>
        </w:rPr>
        <w:t xml:space="preserve"> </w:t>
      </w:r>
      <w:r w:rsidR="00B85AF6" w:rsidRPr="008969AA">
        <w:rPr>
          <w:rFonts w:ascii="Calibri" w:hAnsi="Calibri"/>
          <w:sz w:val="20"/>
        </w:rPr>
        <w:t>spółki</w:t>
      </w:r>
      <w:r w:rsidR="00DE5B1E" w:rsidRPr="008969AA">
        <w:rPr>
          <w:rFonts w:ascii="Calibri" w:hAnsi="Calibri"/>
          <w:sz w:val="20"/>
        </w:rPr>
        <w:t xml:space="preserve">, </w:t>
      </w:r>
      <w:r w:rsidR="007F31F9" w:rsidRPr="008969AA">
        <w:rPr>
          <w:rFonts w:ascii="Calibri" w:hAnsi="Calibri"/>
          <w:sz w:val="20"/>
        </w:rPr>
        <w:t>polegającą</w:t>
      </w:r>
      <w:r w:rsidR="00DE5B1E" w:rsidRPr="008969AA">
        <w:rPr>
          <w:rFonts w:ascii="Calibri" w:hAnsi="Calibri"/>
          <w:sz w:val="20"/>
        </w:rPr>
        <w:t xml:space="preserve"> na </w:t>
      </w:r>
      <w:r w:rsidR="007F31F9" w:rsidRPr="008969AA">
        <w:rPr>
          <w:rFonts w:ascii="Calibri" w:hAnsi="Calibri"/>
          <w:sz w:val="20"/>
        </w:rPr>
        <w:t>ostrożnym inwestowaniu</w:t>
      </w:r>
      <w:r w:rsidR="00B410F6" w:rsidRPr="008969AA">
        <w:rPr>
          <w:rFonts w:ascii="Calibri" w:hAnsi="Calibri"/>
          <w:sz w:val="20"/>
        </w:rPr>
        <w:t xml:space="preserve"> na </w:t>
      </w:r>
      <w:r w:rsidR="007F31F9" w:rsidRPr="008969AA">
        <w:rPr>
          <w:rFonts w:ascii="Calibri" w:hAnsi="Calibri"/>
          <w:sz w:val="20"/>
        </w:rPr>
        <w:t>rynkac</w:t>
      </w:r>
      <w:r w:rsidR="00D70495" w:rsidRPr="008969AA">
        <w:rPr>
          <w:rFonts w:ascii="Calibri" w:hAnsi="Calibri"/>
          <w:sz w:val="20"/>
        </w:rPr>
        <w:t xml:space="preserve">h </w:t>
      </w:r>
      <w:r w:rsidR="00BE3910" w:rsidRPr="008969AA">
        <w:rPr>
          <w:rFonts w:ascii="Calibri" w:hAnsi="Calibri"/>
          <w:sz w:val="20"/>
        </w:rPr>
        <w:t>globalnych</w:t>
      </w:r>
      <w:r w:rsidR="007F31F9" w:rsidRPr="008969AA">
        <w:rPr>
          <w:rFonts w:ascii="Calibri" w:hAnsi="Calibri"/>
          <w:sz w:val="20"/>
        </w:rPr>
        <w:t>.</w:t>
      </w:r>
      <w:r w:rsidR="00D70495" w:rsidRPr="008969AA">
        <w:rPr>
          <w:rFonts w:ascii="Calibri" w:hAnsi="Calibri"/>
          <w:sz w:val="20"/>
        </w:rPr>
        <w:t xml:space="preserve"> W 2016 roku spółka sprzedała nieruchomości w Holandii, Wielkiej Brytanii, Francji, Niemczech, Włoszech i Szwecji na łączną sumę 259 milionów euro.</w:t>
      </w:r>
    </w:p>
    <w:p w:rsidR="0071589E" w:rsidRPr="008969AA" w:rsidRDefault="0071589E" w:rsidP="0071589E">
      <w:pPr>
        <w:keepNext/>
        <w:keepLines/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</w:p>
    <w:p w:rsidR="00D70495" w:rsidRPr="008969AA" w:rsidRDefault="00D70495" w:rsidP="007F31F9">
      <w:pPr>
        <w:tabs>
          <w:tab w:val="left" w:pos="10348"/>
          <w:tab w:val="left" w:pos="10490"/>
        </w:tabs>
        <w:ind w:right="-101"/>
        <w:jc w:val="both"/>
        <w:rPr>
          <w:rFonts w:ascii="Calibri" w:hAnsi="Calibri" w:cs="Calibri"/>
          <w:sz w:val="20"/>
          <w:szCs w:val="20"/>
        </w:rPr>
      </w:pPr>
      <w:r w:rsidRPr="008969AA">
        <w:rPr>
          <w:rFonts w:ascii="Calibri" w:hAnsi="Calibri" w:cs="Calibri"/>
          <w:sz w:val="20"/>
          <w:szCs w:val="20"/>
        </w:rPr>
        <w:t>„</w:t>
      </w:r>
      <w:r w:rsidR="009D0872" w:rsidRPr="008969AA">
        <w:rPr>
          <w:rFonts w:ascii="Calibri" w:hAnsi="Calibri" w:cs="Calibri"/>
          <w:sz w:val="20"/>
          <w:szCs w:val="20"/>
        </w:rPr>
        <w:t>R</w:t>
      </w:r>
      <w:r w:rsidRPr="008969AA">
        <w:rPr>
          <w:rFonts w:ascii="Calibri" w:hAnsi="Calibri" w:cs="Calibri"/>
          <w:sz w:val="20"/>
          <w:szCs w:val="20"/>
        </w:rPr>
        <w:t>ynek logistyczny pozostaje prężn</w:t>
      </w:r>
      <w:r w:rsidR="0071589E" w:rsidRPr="008969AA">
        <w:rPr>
          <w:rFonts w:ascii="Calibri" w:hAnsi="Calibri" w:cs="Calibri"/>
          <w:sz w:val="20"/>
          <w:szCs w:val="20"/>
        </w:rPr>
        <w:t>ie rozwijającą</w:t>
      </w:r>
      <w:r w:rsidR="009D0872" w:rsidRPr="008969AA">
        <w:rPr>
          <w:rFonts w:ascii="Calibri" w:hAnsi="Calibri" w:cs="Calibri"/>
          <w:sz w:val="20"/>
          <w:szCs w:val="20"/>
        </w:rPr>
        <w:t xml:space="preserve"> się</w:t>
      </w:r>
      <w:r w:rsidRPr="008969AA">
        <w:rPr>
          <w:rFonts w:ascii="Calibri" w:hAnsi="Calibri" w:cs="Calibri"/>
          <w:sz w:val="20"/>
          <w:szCs w:val="20"/>
        </w:rPr>
        <w:t xml:space="preserve"> i atrakcyjną klasą aktywów, która czerpie korzyści z wysokiego popytu, niskiego poziomu pustostanów i wzrostu stawek czynszowych w cał</w:t>
      </w:r>
      <w:r w:rsidR="002706D5" w:rsidRPr="008969AA">
        <w:rPr>
          <w:rFonts w:ascii="Calibri" w:hAnsi="Calibri" w:cs="Calibri"/>
          <w:sz w:val="20"/>
          <w:szCs w:val="20"/>
        </w:rPr>
        <w:t>ej Europie</w:t>
      </w:r>
      <w:r w:rsidRPr="008969AA">
        <w:rPr>
          <w:rFonts w:ascii="Calibri" w:hAnsi="Calibri" w:cs="Calibri"/>
          <w:sz w:val="20"/>
          <w:szCs w:val="20"/>
        </w:rPr>
        <w:t xml:space="preserve">” </w:t>
      </w:r>
      <w:r w:rsidR="009D0872" w:rsidRPr="008969AA">
        <w:rPr>
          <w:rFonts w:ascii="Calibri" w:hAnsi="Calibri" w:cs="Calibri"/>
          <w:sz w:val="20"/>
          <w:szCs w:val="20"/>
        </w:rPr>
        <w:t>–</w:t>
      </w:r>
      <w:r w:rsidRPr="008969AA">
        <w:rPr>
          <w:rFonts w:ascii="Calibri" w:hAnsi="Calibri" w:cs="Calibri"/>
          <w:sz w:val="20"/>
          <w:szCs w:val="20"/>
        </w:rPr>
        <w:t xml:space="preserve"> </w:t>
      </w:r>
      <w:r w:rsidR="009D0872" w:rsidRPr="008969AA">
        <w:rPr>
          <w:rFonts w:ascii="Calibri" w:hAnsi="Calibri" w:cs="Calibri"/>
          <w:sz w:val="20"/>
          <w:szCs w:val="20"/>
        </w:rPr>
        <w:t xml:space="preserve">powiedział </w:t>
      </w:r>
      <w:r w:rsidRPr="008969AA">
        <w:rPr>
          <w:rFonts w:ascii="Calibri" w:hAnsi="Calibri" w:cs="Calibri"/>
          <w:sz w:val="20"/>
          <w:szCs w:val="20"/>
        </w:rPr>
        <w:t xml:space="preserve">Joseph Ghazal, </w:t>
      </w:r>
      <w:r w:rsidRPr="008969AA">
        <w:rPr>
          <w:rFonts w:ascii="Calibri" w:hAnsi="Calibri" w:cs="Calibri"/>
          <w:sz w:val="20"/>
          <w:szCs w:val="20"/>
          <w:lang w:eastAsia="sk-SK"/>
        </w:rPr>
        <w:t>chief investment officer</w:t>
      </w:r>
      <w:r w:rsidR="007D5DC7" w:rsidRPr="008969AA">
        <w:rPr>
          <w:rFonts w:ascii="Calibri" w:hAnsi="Calibri" w:cs="Calibri"/>
          <w:sz w:val="20"/>
          <w:szCs w:val="20"/>
        </w:rPr>
        <w:t xml:space="preserve"> Prologis w Europie. „</w:t>
      </w:r>
      <w:r w:rsidR="00BE069F" w:rsidRPr="008969AA">
        <w:rPr>
          <w:rFonts w:ascii="Calibri" w:hAnsi="Calibri" w:cs="Calibri"/>
          <w:sz w:val="20"/>
          <w:szCs w:val="20"/>
        </w:rPr>
        <w:t>Aktywność inwestycyjną</w:t>
      </w:r>
      <w:r w:rsidR="00AA5D6A" w:rsidRPr="008969AA">
        <w:rPr>
          <w:rFonts w:ascii="Calibri" w:hAnsi="Calibri" w:cs="Calibri"/>
          <w:sz w:val="20"/>
          <w:szCs w:val="20"/>
        </w:rPr>
        <w:t xml:space="preserve"> na rynku dewelopersk</w:t>
      </w:r>
      <w:r w:rsidR="00BE069F" w:rsidRPr="008969AA">
        <w:rPr>
          <w:rFonts w:ascii="Calibri" w:hAnsi="Calibri" w:cs="Calibri"/>
          <w:sz w:val="20"/>
          <w:szCs w:val="20"/>
        </w:rPr>
        <w:t>im w 2016 roku charakteryzowało selektywne podejście</w:t>
      </w:r>
      <w:r w:rsidR="0071589E" w:rsidRPr="008969AA">
        <w:rPr>
          <w:rFonts w:ascii="Calibri" w:hAnsi="Calibri" w:cs="Calibri"/>
          <w:sz w:val="20"/>
          <w:szCs w:val="20"/>
        </w:rPr>
        <w:t xml:space="preserve"> </w:t>
      </w:r>
      <w:r w:rsidR="00BE069F" w:rsidRPr="008969AA">
        <w:rPr>
          <w:rFonts w:ascii="Calibri" w:hAnsi="Calibri" w:cs="Calibri"/>
          <w:sz w:val="20"/>
          <w:szCs w:val="20"/>
        </w:rPr>
        <w:t xml:space="preserve">do </w:t>
      </w:r>
      <w:r w:rsidRPr="008969AA">
        <w:rPr>
          <w:rFonts w:ascii="Calibri" w:hAnsi="Calibri" w:cs="Calibri"/>
          <w:sz w:val="20"/>
          <w:szCs w:val="20"/>
        </w:rPr>
        <w:t>obiektów</w:t>
      </w:r>
      <w:r w:rsidR="0071589E" w:rsidRPr="008969AA">
        <w:rPr>
          <w:rFonts w:ascii="Calibri" w:hAnsi="Calibri" w:cs="Calibri"/>
          <w:sz w:val="20"/>
          <w:szCs w:val="20"/>
        </w:rPr>
        <w:t xml:space="preserve"> spekulacyjnych</w:t>
      </w:r>
      <w:r w:rsidR="007D5DC7" w:rsidRPr="008969AA">
        <w:rPr>
          <w:rFonts w:ascii="Calibri" w:hAnsi="Calibri" w:cs="Calibri"/>
          <w:sz w:val="20"/>
          <w:szCs w:val="20"/>
        </w:rPr>
        <w:t xml:space="preserve">; większy udział stanowiły budynki </w:t>
      </w:r>
      <w:r w:rsidRPr="008969AA">
        <w:rPr>
          <w:rFonts w:ascii="Calibri" w:hAnsi="Calibri" w:cs="Calibri"/>
          <w:sz w:val="20"/>
          <w:szCs w:val="20"/>
        </w:rPr>
        <w:t>wielkopowierzchn</w:t>
      </w:r>
      <w:r w:rsidR="007D5DC7" w:rsidRPr="008969AA">
        <w:rPr>
          <w:rFonts w:ascii="Calibri" w:hAnsi="Calibri" w:cs="Calibri"/>
          <w:sz w:val="20"/>
          <w:szCs w:val="20"/>
        </w:rPr>
        <w:t>iowe</w:t>
      </w:r>
      <w:r w:rsidRPr="008969AA">
        <w:rPr>
          <w:rFonts w:ascii="Calibri" w:hAnsi="Calibri" w:cs="Calibri"/>
          <w:sz w:val="20"/>
          <w:szCs w:val="20"/>
        </w:rPr>
        <w:t xml:space="preserve"> </w:t>
      </w:r>
      <w:r w:rsidR="009D0872" w:rsidRPr="008969AA">
        <w:rPr>
          <w:rFonts w:ascii="Calibri" w:hAnsi="Calibri" w:cs="Calibri"/>
          <w:sz w:val="20"/>
          <w:szCs w:val="20"/>
        </w:rPr>
        <w:t>typu</w:t>
      </w:r>
      <w:r w:rsidRPr="008969AA">
        <w:rPr>
          <w:rFonts w:ascii="Calibri" w:hAnsi="Calibri" w:cs="Calibri"/>
          <w:sz w:val="20"/>
          <w:szCs w:val="20"/>
        </w:rPr>
        <w:t xml:space="preserve"> build-to-suit</w:t>
      </w:r>
      <w:r w:rsidR="00AA5D6A" w:rsidRPr="008969AA">
        <w:rPr>
          <w:rFonts w:ascii="Calibri" w:hAnsi="Calibri" w:cs="Calibri"/>
          <w:sz w:val="20"/>
          <w:szCs w:val="20"/>
        </w:rPr>
        <w:t>.</w:t>
      </w:r>
      <w:r w:rsidR="007D5DC7" w:rsidRPr="008969AA">
        <w:rPr>
          <w:rFonts w:ascii="Calibri" w:hAnsi="Calibri" w:cs="Calibri"/>
          <w:sz w:val="20"/>
          <w:szCs w:val="20"/>
        </w:rPr>
        <w:t>”</w:t>
      </w:r>
    </w:p>
    <w:p w:rsidR="00D85D2C" w:rsidRPr="008969AA" w:rsidRDefault="00D85D2C" w:rsidP="006B183B">
      <w:pPr>
        <w:tabs>
          <w:tab w:val="left" w:pos="10348"/>
          <w:tab w:val="left" w:pos="10490"/>
        </w:tabs>
        <w:ind w:right="-101"/>
        <w:contextualSpacing/>
        <w:rPr>
          <w:rFonts w:ascii="Calibri" w:hAnsi="Calibri" w:cs="Calibri"/>
          <w:sz w:val="20"/>
          <w:szCs w:val="20"/>
        </w:rPr>
      </w:pPr>
    </w:p>
    <w:p w:rsidR="00BF3ECE" w:rsidRPr="008969AA" w:rsidRDefault="00BF3ECE" w:rsidP="006B183B">
      <w:pPr>
        <w:tabs>
          <w:tab w:val="left" w:pos="10348"/>
          <w:tab w:val="left" w:pos="10490"/>
        </w:tabs>
        <w:ind w:right="-101"/>
        <w:contextualSpacing/>
        <w:rPr>
          <w:rFonts w:ascii="Calibri" w:hAnsi="Calibri" w:cs="Calibri"/>
          <w:sz w:val="20"/>
          <w:szCs w:val="20"/>
        </w:rPr>
      </w:pPr>
    </w:p>
    <w:p w:rsidR="00BF3ECE" w:rsidRPr="008969AA" w:rsidRDefault="00BF3ECE" w:rsidP="006B183B">
      <w:pPr>
        <w:tabs>
          <w:tab w:val="left" w:pos="10348"/>
          <w:tab w:val="left" w:pos="10490"/>
        </w:tabs>
        <w:ind w:right="-101"/>
        <w:contextualSpacing/>
        <w:rPr>
          <w:rFonts w:ascii="Calibri" w:hAnsi="Calibri" w:cs="Calibri"/>
          <w:sz w:val="20"/>
          <w:szCs w:val="20"/>
        </w:rPr>
      </w:pPr>
    </w:p>
    <w:p w:rsidR="00220D97" w:rsidRPr="008969AA" w:rsidRDefault="00220D97" w:rsidP="00220D97">
      <w:pPr>
        <w:contextualSpacing/>
        <w:rPr>
          <w:rFonts w:ascii="Calibri" w:hAnsi="Calibri" w:cs="Arial"/>
          <w:b/>
          <w:sz w:val="18"/>
          <w:szCs w:val="18"/>
          <w:lang w:eastAsia="sk-SK"/>
        </w:rPr>
      </w:pPr>
      <w:r w:rsidRPr="008969AA">
        <w:rPr>
          <w:rFonts w:ascii="Calibri" w:hAnsi="Calibri" w:cs="Arial"/>
          <w:b/>
          <w:sz w:val="18"/>
          <w:szCs w:val="18"/>
          <w:lang w:eastAsia="sk-SK"/>
        </w:rPr>
        <w:t>O PROLOGIS</w:t>
      </w:r>
    </w:p>
    <w:p w:rsidR="00220D97" w:rsidRPr="008969AA" w:rsidRDefault="00220D97" w:rsidP="00220D97">
      <w:pPr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6</w:t>
      </w:r>
      <w:r w:rsidR="006A0132" w:rsidRPr="008969AA">
        <w:rPr>
          <w:rFonts w:asciiTheme="minorHAnsi" w:hAnsiTheme="minorHAnsi"/>
          <w:sz w:val="18"/>
          <w:szCs w:val="18"/>
          <w:lang w:eastAsia="sk-SK"/>
        </w:rPr>
        <w:t>3</w:t>
      </w:r>
      <w:r w:rsidRPr="008969AA">
        <w:rPr>
          <w:rFonts w:asciiTheme="minorHAnsi" w:hAnsiTheme="minorHAnsi"/>
          <w:sz w:val="18"/>
          <w:szCs w:val="18"/>
          <w:lang w:eastAsia="sk-SK"/>
        </w:rPr>
        <w:t xml:space="preserve"> milionów metrów kwadratowych w 20 krajach (stan na 3</w:t>
      </w:r>
      <w:r w:rsidR="00D85D2C" w:rsidRPr="008969AA">
        <w:rPr>
          <w:rFonts w:asciiTheme="minorHAnsi" w:hAnsiTheme="minorHAnsi"/>
          <w:sz w:val="18"/>
          <w:szCs w:val="18"/>
          <w:lang w:eastAsia="sk-SK"/>
        </w:rPr>
        <w:t>1</w:t>
      </w:r>
      <w:r w:rsidRPr="008969AA">
        <w:rPr>
          <w:rFonts w:asciiTheme="minorHAnsi" w:hAnsiTheme="minorHAnsi"/>
          <w:sz w:val="18"/>
          <w:szCs w:val="18"/>
          <w:lang w:eastAsia="sk-SK"/>
        </w:rPr>
        <w:t xml:space="preserve"> </w:t>
      </w:r>
      <w:r w:rsidR="00D85D2C" w:rsidRPr="008969AA">
        <w:rPr>
          <w:rFonts w:asciiTheme="minorHAnsi" w:hAnsiTheme="minorHAnsi"/>
          <w:sz w:val="18"/>
          <w:szCs w:val="18"/>
          <w:lang w:eastAsia="sk-SK"/>
        </w:rPr>
        <w:t>grudnia</w:t>
      </w:r>
      <w:r w:rsidRPr="008969AA">
        <w:rPr>
          <w:rFonts w:asciiTheme="minorHAnsi" w:hAnsiTheme="minorHAnsi"/>
          <w:sz w:val="18"/>
          <w:szCs w:val="18"/>
          <w:lang w:eastAsia="sk-SK"/>
        </w:rPr>
        <w:t xml:space="preserve"> 2016). Prologis wynajmuje nowoczesne obiekty dystrybucyjne ponad 5 200 różnym klientom obejmujących dwie główne kategorie: B2B oraz handel detaliczny/usługi  e-fulfillment.</w:t>
      </w:r>
    </w:p>
    <w:p w:rsidR="00220D97" w:rsidRPr="008969AA" w:rsidRDefault="00220D97" w:rsidP="00220D97">
      <w:pPr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</w:p>
    <w:p w:rsidR="00220D97" w:rsidRPr="008969AA" w:rsidRDefault="00220D97" w:rsidP="00220D97">
      <w:pPr>
        <w:pStyle w:val="HeaderContacts"/>
        <w:contextualSpacing/>
        <w:jc w:val="both"/>
        <w:rPr>
          <w:rFonts w:ascii="Calibri" w:hAnsi="Calibri"/>
          <w:caps w:val="0"/>
          <w:sz w:val="18"/>
          <w:szCs w:val="18"/>
          <w:lang w:eastAsia="sk-SK"/>
        </w:rPr>
      </w:pPr>
      <w:r w:rsidRPr="008969AA">
        <w:rPr>
          <w:rFonts w:ascii="Calibri" w:hAnsi="Calibri"/>
          <w:caps w:val="0"/>
          <w:sz w:val="18"/>
          <w:szCs w:val="18"/>
          <w:lang w:eastAsia="sk-SK"/>
        </w:rPr>
        <w:t>ZASTRZEŻENIA PRAWNE</w:t>
      </w:r>
    </w:p>
    <w:p w:rsidR="00220D97" w:rsidRPr="008969AA" w:rsidRDefault="00220D97" w:rsidP="00220D97">
      <w:pPr>
        <w:pStyle w:val="HeaderContacts"/>
        <w:contextualSpacing/>
        <w:jc w:val="both"/>
        <w:rPr>
          <w:rFonts w:ascii="Calibri" w:hAnsi="Calibri"/>
          <w:b w:val="0"/>
          <w:caps w:val="0"/>
          <w:sz w:val="18"/>
          <w:szCs w:val="18"/>
          <w:lang w:eastAsia="sk-SK"/>
        </w:rPr>
      </w:pPr>
      <w:r w:rsidRPr="008969AA">
        <w:rPr>
          <w:rFonts w:ascii="Calibri" w:hAnsi="Calibri"/>
          <w:b w:val="0"/>
          <w:caps w:val="0"/>
          <w:sz w:val="18"/>
          <w:szCs w:val="18"/>
          <w:lang w:eastAsia="sk-SK"/>
        </w:rPr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</w:t>
      </w:r>
      <w:r w:rsidRPr="008969AA">
        <w:rPr>
          <w:rFonts w:ascii="Calibri" w:hAnsi="Calibri"/>
          <w:b w:val="0"/>
          <w:caps w:val="0"/>
          <w:sz w:val="18"/>
          <w:szCs w:val="18"/>
          <w:lang w:eastAsia="sk-SK"/>
        </w:rPr>
        <w:br/>
        <w:t>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 oraz zmian w wielkości sprzedaży lub udziale powierzchni poszczególnych obiektów, jak również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 oraz funduszy,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publikacji.</w:t>
      </w:r>
    </w:p>
    <w:p w:rsidR="00220D97" w:rsidRPr="008969AA" w:rsidRDefault="00220D97" w:rsidP="00220D97">
      <w:pPr>
        <w:pStyle w:val="HeaderContacts"/>
        <w:contextualSpacing/>
        <w:jc w:val="both"/>
        <w:rPr>
          <w:rFonts w:ascii="Calibri" w:hAnsi="Calibri"/>
          <w:b w:val="0"/>
          <w:caps w:val="0"/>
          <w:sz w:val="18"/>
          <w:szCs w:val="18"/>
          <w:lang w:eastAsia="sk-SK"/>
        </w:rPr>
      </w:pPr>
    </w:p>
    <w:p w:rsidR="00502A0E" w:rsidRPr="008969AA" w:rsidRDefault="00502A0E" w:rsidP="00220D97">
      <w:pPr>
        <w:pStyle w:val="HeaderContacts"/>
        <w:contextualSpacing/>
        <w:jc w:val="both"/>
        <w:rPr>
          <w:rFonts w:ascii="Calibri" w:hAnsi="Calibri"/>
          <w:sz w:val="18"/>
          <w:szCs w:val="18"/>
          <w:lang w:eastAsia="sk-SK"/>
        </w:rPr>
      </w:pPr>
    </w:p>
    <w:p w:rsidR="00220D97" w:rsidRPr="008969AA" w:rsidRDefault="00220D97" w:rsidP="00220D97">
      <w:pPr>
        <w:pStyle w:val="HeaderContacts"/>
        <w:contextualSpacing/>
        <w:jc w:val="both"/>
        <w:rPr>
          <w:rFonts w:ascii="Calibri" w:hAnsi="Calibri"/>
          <w:sz w:val="18"/>
          <w:szCs w:val="18"/>
          <w:lang w:eastAsia="sk-SK"/>
        </w:rPr>
      </w:pPr>
      <w:r w:rsidRPr="008969AA">
        <w:rPr>
          <w:rFonts w:ascii="Calibri" w:hAnsi="Calibri"/>
          <w:sz w:val="18"/>
          <w:szCs w:val="18"/>
          <w:lang w:eastAsia="sk-SK"/>
        </w:rPr>
        <w:lastRenderedPageBreak/>
        <w:t>Kontakt:</w:t>
      </w:r>
    </w:p>
    <w:p w:rsidR="00220D97" w:rsidRPr="008969AA" w:rsidRDefault="00220D97" w:rsidP="00220D97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Marta Tęsiorowska</w:t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</w:p>
    <w:p w:rsidR="00220D97" w:rsidRPr="008969AA" w:rsidRDefault="00220D97" w:rsidP="00220D9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8"/>
          <w:szCs w:val="18"/>
          <w:lang w:eastAsia="sk-SK"/>
        </w:rPr>
      </w:pPr>
      <w:r w:rsidRPr="008969AA">
        <w:rPr>
          <w:rFonts w:asciiTheme="minorHAnsi" w:hAnsiTheme="minorHAnsi" w:cs="Calibri"/>
          <w:sz w:val="18"/>
          <w:szCs w:val="18"/>
          <w:lang w:eastAsia="sk-SK"/>
        </w:rPr>
        <w:t>Vice President Marketing &amp; Communications CEE</w:t>
      </w:r>
    </w:p>
    <w:p w:rsidR="00220D97" w:rsidRPr="008969AA" w:rsidRDefault="00220D97" w:rsidP="00220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2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 w:cs="Calibri"/>
          <w:sz w:val="18"/>
          <w:szCs w:val="18"/>
          <w:lang w:eastAsia="sk-SK"/>
        </w:rPr>
        <w:t>Pan-European Coordinator, Prologis</w:t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</w:p>
    <w:p w:rsidR="00220D97" w:rsidRPr="008969AA" w:rsidRDefault="00220D97" w:rsidP="00220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Direct: +48 22 218 36 56</w:t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</w:p>
    <w:p w:rsidR="00220D97" w:rsidRPr="008969AA" w:rsidRDefault="00220D97" w:rsidP="00220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E-mail: mtesiorowska@prologis.com</w:t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  <w:r w:rsidRPr="008969AA">
        <w:rPr>
          <w:rFonts w:asciiTheme="minorHAnsi" w:hAnsiTheme="minorHAnsi"/>
          <w:sz w:val="18"/>
          <w:szCs w:val="18"/>
          <w:lang w:eastAsia="sk-SK"/>
        </w:rPr>
        <w:tab/>
      </w:r>
    </w:p>
    <w:p w:rsidR="00220D97" w:rsidRPr="008969AA" w:rsidRDefault="00220D97" w:rsidP="00220D97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</w:p>
    <w:p w:rsidR="00220D97" w:rsidRPr="008969AA" w:rsidRDefault="00220D97" w:rsidP="00220D97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 xml:space="preserve">Anna Szarek </w:t>
      </w:r>
    </w:p>
    <w:p w:rsidR="00220D97" w:rsidRPr="008969AA" w:rsidRDefault="00D71A71" w:rsidP="00220D97">
      <w:pPr>
        <w:tabs>
          <w:tab w:val="left" w:pos="5040"/>
          <w:tab w:val="left" w:pos="576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Account Manager</w:t>
      </w:r>
      <w:r w:rsidR="00220D97" w:rsidRPr="008969AA">
        <w:rPr>
          <w:rFonts w:asciiTheme="minorHAnsi" w:hAnsiTheme="minorHAnsi"/>
          <w:sz w:val="18"/>
          <w:szCs w:val="18"/>
          <w:lang w:eastAsia="sk-SK"/>
        </w:rPr>
        <w:t xml:space="preserve">, ConTrust Communication </w:t>
      </w:r>
    </w:p>
    <w:p w:rsidR="00220D97" w:rsidRPr="008969AA" w:rsidRDefault="00220D97" w:rsidP="00220D97">
      <w:pPr>
        <w:tabs>
          <w:tab w:val="left" w:pos="5040"/>
          <w:tab w:val="left" w:pos="5760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Direct: + 48 501 121 711</w:t>
      </w:r>
    </w:p>
    <w:p w:rsidR="00220D97" w:rsidRPr="008969AA" w:rsidRDefault="00220D97" w:rsidP="00220D97">
      <w:pPr>
        <w:tabs>
          <w:tab w:val="center" w:pos="5520"/>
          <w:tab w:val="left" w:pos="8925"/>
        </w:tabs>
        <w:contextualSpacing/>
        <w:rPr>
          <w:rFonts w:asciiTheme="minorHAnsi" w:hAnsiTheme="minorHAnsi"/>
          <w:sz w:val="18"/>
          <w:szCs w:val="18"/>
          <w:lang w:eastAsia="sk-SK"/>
        </w:rPr>
      </w:pPr>
      <w:r w:rsidRPr="008969AA">
        <w:rPr>
          <w:rFonts w:asciiTheme="minorHAnsi" w:hAnsiTheme="minorHAnsi"/>
          <w:sz w:val="18"/>
          <w:szCs w:val="18"/>
          <w:lang w:eastAsia="sk-SK"/>
        </w:rPr>
        <w:t>E-mail: a.szarek@contrust.pl</w:t>
      </w:r>
    </w:p>
    <w:p w:rsidR="009820D2" w:rsidRPr="008969AA" w:rsidRDefault="009820D2" w:rsidP="006B183B">
      <w:pPr>
        <w:tabs>
          <w:tab w:val="left" w:pos="10348"/>
          <w:tab w:val="left" w:pos="10490"/>
        </w:tabs>
        <w:ind w:right="-101"/>
        <w:contextualSpacing/>
        <w:rPr>
          <w:rFonts w:ascii="Calibri" w:hAnsi="Calibri" w:cs="Calibri"/>
          <w:sz w:val="20"/>
          <w:szCs w:val="20"/>
        </w:rPr>
      </w:pPr>
    </w:p>
    <w:sectPr w:rsidR="009820D2" w:rsidRPr="008969AA" w:rsidSect="00D018EC">
      <w:headerReference w:type="default" r:id="rId8"/>
      <w:headerReference w:type="first" r:id="rId9"/>
      <w:footerReference w:type="first" r:id="rId10"/>
      <w:pgSz w:w="12240" w:h="15840" w:code="1"/>
      <w:pgMar w:top="1987" w:right="1411" w:bottom="1267" w:left="1411" w:header="44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69" w:rsidRDefault="00676069">
      <w:r>
        <w:separator/>
      </w:r>
    </w:p>
  </w:endnote>
  <w:endnote w:type="continuationSeparator" w:id="0">
    <w:p w:rsidR="00676069" w:rsidRDefault="006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1" w:rsidRDefault="00E81991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  <w:sz w:val="12"/>
        <w:szCs w:val="12"/>
      </w:rPr>
    </w:pPr>
  </w:p>
  <w:p w:rsidR="00E81991" w:rsidRDefault="00E81991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  <w:sz w:val="12"/>
        <w:szCs w:val="12"/>
      </w:rPr>
    </w:pPr>
  </w:p>
  <w:p w:rsidR="00E81991" w:rsidRPr="00B32AEA" w:rsidRDefault="00E81991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</w:rPr>
    </w:pPr>
  </w:p>
  <w:p w:rsidR="00E81991" w:rsidRDefault="00E81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69" w:rsidRDefault="00676069">
      <w:r>
        <w:separator/>
      </w:r>
    </w:p>
  </w:footnote>
  <w:footnote w:type="continuationSeparator" w:id="0">
    <w:p w:rsidR="00676069" w:rsidRDefault="0067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1" w:rsidRPr="004621DC" w:rsidRDefault="00E81991" w:rsidP="004621DC">
    <w:pPr>
      <w:pStyle w:val="Nagwek"/>
      <w:jc w:val="right"/>
    </w:pPr>
    <w:r>
      <w:rPr>
        <w:noProof/>
        <w:lang w:bidi="ar-SA"/>
      </w:rPr>
      <w:drawing>
        <wp:inline distT="0" distB="0" distL="0" distR="0">
          <wp:extent cx="1362075" cy="8001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1" w:rsidRDefault="00E81991" w:rsidP="000F4533">
    <w:pPr>
      <w:pStyle w:val="Nagwek"/>
      <w:jc w:val="right"/>
      <w:rPr>
        <w:noProof/>
      </w:rPr>
    </w:pPr>
  </w:p>
  <w:p w:rsidR="00E81991" w:rsidRDefault="00E81991" w:rsidP="000F4533">
    <w:pPr>
      <w:pStyle w:val="Nagwek"/>
      <w:jc w:val="right"/>
    </w:pPr>
    <w:r>
      <w:rPr>
        <w:noProof/>
        <w:lang w:bidi="ar-SA"/>
      </w:rPr>
      <w:drawing>
        <wp:inline distT="0" distB="0" distL="0" distR="0">
          <wp:extent cx="1362075" cy="8001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1E7"/>
    <w:multiLevelType w:val="hybridMultilevel"/>
    <w:tmpl w:val="95C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642"/>
    <w:multiLevelType w:val="hybridMultilevel"/>
    <w:tmpl w:val="B748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7AE"/>
    <w:multiLevelType w:val="hybridMultilevel"/>
    <w:tmpl w:val="2BD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3C14"/>
    <w:multiLevelType w:val="hybridMultilevel"/>
    <w:tmpl w:val="271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6D3"/>
    <w:multiLevelType w:val="hybridMultilevel"/>
    <w:tmpl w:val="10DA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5B7E"/>
    <w:multiLevelType w:val="hybridMultilevel"/>
    <w:tmpl w:val="7384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6F9D"/>
    <w:multiLevelType w:val="hybridMultilevel"/>
    <w:tmpl w:val="5968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02EA"/>
    <w:multiLevelType w:val="hybridMultilevel"/>
    <w:tmpl w:val="DE9E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D4801"/>
    <w:multiLevelType w:val="hybridMultilevel"/>
    <w:tmpl w:val="DF9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41F"/>
    <w:multiLevelType w:val="hybridMultilevel"/>
    <w:tmpl w:val="9CFC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B4C"/>
    <w:multiLevelType w:val="hybridMultilevel"/>
    <w:tmpl w:val="F10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5554D"/>
    <w:multiLevelType w:val="hybridMultilevel"/>
    <w:tmpl w:val="793E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E33A0"/>
    <w:multiLevelType w:val="hybridMultilevel"/>
    <w:tmpl w:val="058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1554"/>
    <w:multiLevelType w:val="hybridMultilevel"/>
    <w:tmpl w:val="F7AA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3E71"/>
    <w:multiLevelType w:val="hybridMultilevel"/>
    <w:tmpl w:val="7E8AF87C"/>
    <w:lvl w:ilvl="0" w:tplc="77522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6A6"/>
    <w:multiLevelType w:val="hybridMultilevel"/>
    <w:tmpl w:val="0598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0585A"/>
    <w:multiLevelType w:val="hybridMultilevel"/>
    <w:tmpl w:val="3F1E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0"/>
  </w:num>
  <w:num w:numId="5">
    <w:abstractNumId w:val="1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7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13AE8"/>
    <w:rsid w:val="00000546"/>
    <w:rsid w:val="00003A61"/>
    <w:rsid w:val="00003B25"/>
    <w:rsid w:val="000059F2"/>
    <w:rsid w:val="000068ED"/>
    <w:rsid w:val="000105E7"/>
    <w:rsid w:val="00010F41"/>
    <w:rsid w:val="00012386"/>
    <w:rsid w:val="00013BFB"/>
    <w:rsid w:val="00014574"/>
    <w:rsid w:val="000154AA"/>
    <w:rsid w:val="0001636E"/>
    <w:rsid w:val="00016C6E"/>
    <w:rsid w:val="00017521"/>
    <w:rsid w:val="00017C2A"/>
    <w:rsid w:val="00020952"/>
    <w:rsid w:val="00021FC9"/>
    <w:rsid w:val="00022107"/>
    <w:rsid w:val="000223BB"/>
    <w:rsid w:val="00022590"/>
    <w:rsid w:val="00023DAD"/>
    <w:rsid w:val="00023F6A"/>
    <w:rsid w:val="00024241"/>
    <w:rsid w:val="0002555D"/>
    <w:rsid w:val="000259C0"/>
    <w:rsid w:val="00026A98"/>
    <w:rsid w:val="0002780E"/>
    <w:rsid w:val="00030309"/>
    <w:rsid w:val="000307DF"/>
    <w:rsid w:val="00030978"/>
    <w:rsid w:val="00031442"/>
    <w:rsid w:val="00036C24"/>
    <w:rsid w:val="000377D0"/>
    <w:rsid w:val="00037939"/>
    <w:rsid w:val="00040268"/>
    <w:rsid w:val="00040B05"/>
    <w:rsid w:val="00041ACD"/>
    <w:rsid w:val="0004252B"/>
    <w:rsid w:val="00043116"/>
    <w:rsid w:val="00043357"/>
    <w:rsid w:val="0004438F"/>
    <w:rsid w:val="000444B5"/>
    <w:rsid w:val="0004541B"/>
    <w:rsid w:val="00047954"/>
    <w:rsid w:val="00051B6C"/>
    <w:rsid w:val="00052202"/>
    <w:rsid w:val="000528F2"/>
    <w:rsid w:val="000529D1"/>
    <w:rsid w:val="000545C4"/>
    <w:rsid w:val="00055A68"/>
    <w:rsid w:val="00056BA3"/>
    <w:rsid w:val="000578DE"/>
    <w:rsid w:val="00057C28"/>
    <w:rsid w:val="00062840"/>
    <w:rsid w:val="00065344"/>
    <w:rsid w:val="000658F2"/>
    <w:rsid w:val="00067651"/>
    <w:rsid w:val="00067853"/>
    <w:rsid w:val="000678D9"/>
    <w:rsid w:val="0007011B"/>
    <w:rsid w:val="000729B3"/>
    <w:rsid w:val="00074F96"/>
    <w:rsid w:val="000759FA"/>
    <w:rsid w:val="00076D96"/>
    <w:rsid w:val="00083F17"/>
    <w:rsid w:val="000926EB"/>
    <w:rsid w:val="0009374C"/>
    <w:rsid w:val="00093E5C"/>
    <w:rsid w:val="0009488A"/>
    <w:rsid w:val="00095EA8"/>
    <w:rsid w:val="00096292"/>
    <w:rsid w:val="0009675A"/>
    <w:rsid w:val="000A041A"/>
    <w:rsid w:val="000A164C"/>
    <w:rsid w:val="000A2E6D"/>
    <w:rsid w:val="000A3811"/>
    <w:rsid w:val="000A5359"/>
    <w:rsid w:val="000B04BF"/>
    <w:rsid w:val="000B0E4C"/>
    <w:rsid w:val="000B1DF5"/>
    <w:rsid w:val="000B6392"/>
    <w:rsid w:val="000B63F1"/>
    <w:rsid w:val="000B68BE"/>
    <w:rsid w:val="000B71B7"/>
    <w:rsid w:val="000B78A7"/>
    <w:rsid w:val="000C074E"/>
    <w:rsid w:val="000C08E1"/>
    <w:rsid w:val="000C30AE"/>
    <w:rsid w:val="000C5B30"/>
    <w:rsid w:val="000D3313"/>
    <w:rsid w:val="000D4EB2"/>
    <w:rsid w:val="000D5FDC"/>
    <w:rsid w:val="000D6C19"/>
    <w:rsid w:val="000E02CB"/>
    <w:rsid w:val="000E44BC"/>
    <w:rsid w:val="000E5790"/>
    <w:rsid w:val="000E619B"/>
    <w:rsid w:val="000E6E79"/>
    <w:rsid w:val="000E7BE9"/>
    <w:rsid w:val="000F0763"/>
    <w:rsid w:val="000F1348"/>
    <w:rsid w:val="000F2892"/>
    <w:rsid w:val="000F3C69"/>
    <w:rsid w:val="000F4533"/>
    <w:rsid w:val="000F5036"/>
    <w:rsid w:val="000F6D84"/>
    <w:rsid w:val="000F6E3D"/>
    <w:rsid w:val="00102544"/>
    <w:rsid w:val="00102891"/>
    <w:rsid w:val="00104809"/>
    <w:rsid w:val="001050BB"/>
    <w:rsid w:val="001054FB"/>
    <w:rsid w:val="001069AB"/>
    <w:rsid w:val="00106D63"/>
    <w:rsid w:val="00107657"/>
    <w:rsid w:val="00110DE8"/>
    <w:rsid w:val="001127E3"/>
    <w:rsid w:val="0011281C"/>
    <w:rsid w:val="00112A66"/>
    <w:rsid w:val="00112B16"/>
    <w:rsid w:val="00112E1A"/>
    <w:rsid w:val="00112E4A"/>
    <w:rsid w:val="00114CD8"/>
    <w:rsid w:val="00114D91"/>
    <w:rsid w:val="00115F1D"/>
    <w:rsid w:val="00120F19"/>
    <w:rsid w:val="00122C19"/>
    <w:rsid w:val="00123865"/>
    <w:rsid w:val="00124087"/>
    <w:rsid w:val="00125411"/>
    <w:rsid w:val="001258D2"/>
    <w:rsid w:val="001364E3"/>
    <w:rsid w:val="00137DD3"/>
    <w:rsid w:val="0014031A"/>
    <w:rsid w:val="00140669"/>
    <w:rsid w:val="00140898"/>
    <w:rsid w:val="00142537"/>
    <w:rsid w:val="00143356"/>
    <w:rsid w:val="0014405C"/>
    <w:rsid w:val="00144FFC"/>
    <w:rsid w:val="00146EDE"/>
    <w:rsid w:val="00150983"/>
    <w:rsid w:val="00151387"/>
    <w:rsid w:val="0015139A"/>
    <w:rsid w:val="0015276C"/>
    <w:rsid w:val="00154862"/>
    <w:rsid w:val="001549DE"/>
    <w:rsid w:val="00154A7F"/>
    <w:rsid w:val="0015521C"/>
    <w:rsid w:val="0015563E"/>
    <w:rsid w:val="00155806"/>
    <w:rsid w:val="0016084E"/>
    <w:rsid w:val="0016174E"/>
    <w:rsid w:val="00161932"/>
    <w:rsid w:val="00167060"/>
    <w:rsid w:val="001678B1"/>
    <w:rsid w:val="00167AEC"/>
    <w:rsid w:val="001725E4"/>
    <w:rsid w:val="00174BEF"/>
    <w:rsid w:val="00174F99"/>
    <w:rsid w:val="001816C2"/>
    <w:rsid w:val="00182F7C"/>
    <w:rsid w:val="00183AF3"/>
    <w:rsid w:val="001840E3"/>
    <w:rsid w:val="001937B8"/>
    <w:rsid w:val="001947DE"/>
    <w:rsid w:val="0019743B"/>
    <w:rsid w:val="00197E41"/>
    <w:rsid w:val="001A2015"/>
    <w:rsid w:val="001A28A1"/>
    <w:rsid w:val="001A3541"/>
    <w:rsid w:val="001A3634"/>
    <w:rsid w:val="001A407A"/>
    <w:rsid w:val="001B133B"/>
    <w:rsid w:val="001B4074"/>
    <w:rsid w:val="001B4FBE"/>
    <w:rsid w:val="001B60FA"/>
    <w:rsid w:val="001B6745"/>
    <w:rsid w:val="001B75BC"/>
    <w:rsid w:val="001B7C4D"/>
    <w:rsid w:val="001C2261"/>
    <w:rsid w:val="001C3B06"/>
    <w:rsid w:val="001C40B1"/>
    <w:rsid w:val="001C49C1"/>
    <w:rsid w:val="001C4FC4"/>
    <w:rsid w:val="001C5ED5"/>
    <w:rsid w:val="001C732A"/>
    <w:rsid w:val="001D0348"/>
    <w:rsid w:val="001D077F"/>
    <w:rsid w:val="001D0A43"/>
    <w:rsid w:val="001D0A5A"/>
    <w:rsid w:val="001D3637"/>
    <w:rsid w:val="001D37F3"/>
    <w:rsid w:val="001D4742"/>
    <w:rsid w:val="001D608C"/>
    <w:rsid w:val="001D7636"/>
    <w:rsid w:val="001D7A2A"/>
    <w:rsid w:val="001E0EB0"/>
    <w:rsid w:val="001E239F"/>
    <w:rsid w:val="001E45B0"/>
    <w:rsid w:val="001E58E0"/>
    <w:rsid w:val="001E5B03"/>
    <w:rsid w:val="001E5DE6"/>
    <w:rsid w:val="001E62B6"/>
    <w:rsid w:val="001E7DCD"/>
    <w:rsid w:val="001F0658"/>
    <w:rsid w:val="001F2AA5"/>
    <w:rsid w:val="001F3083"/>
    <w:rsid w:val="001F457C"/>
    <w:rsid w:val="001F68A2"/>
    <w:rsid w:val="001F7C4F"/>
    <w:rsid w:val="00200DE2"/>
    <w:rsid w:val="00203B6A"/>
    <w:rsid w:val="00204C5B"/>
    <w:rsid w:val="00210DA2"/>
    <w:rsid w:val="00211237"/>
    <w:rsid w:val="002120C3"/>
    <w:rsid w:val="0021236F"/>
    <w:rsid w:val="0021335A"/>
    <w:rsid w:val="00214410"/>
    <w:rsid w:val="00216D94"/>
    <w:rsid w:val="00220BED"/>
    <w:rsid w:val="00220D97"/>
    <w:rsid w:val="0022765C"/>
    <w:rsid w:val="00227D5A"/>
    <w:rsid w:val="00227E70"/>
    <w:rsid w:val="00232043"/>
    <w:rsid w:val="00232862"/>
    <w:rsid w:val="002334F0"/>
    <w:rsid w:val="0023370B"/>
    <w:rsid w:val="002406D0"/>
    <w:rsid w:val="0024187D"/>
    <w:rsid w:val="0024379B"/>
    <w:rsid w:val="00244DA7"/>
    <w:rsid w:val="002454E3"/>
    <w:rsid w:val="00250123"/>
    <w:rsid w:val="0025022D"/>
    <w:rsid w:val="0025062E"/>
    <w:rsid w:val="00250B30"/>
    <w:rsid w:val="00253268"/>
    <w:rsid w:val="00253B28"/>
    <w:rsid w:val="00254258"/>
    <w:rsid w:val="002552EB"/>
    <w:rsid w:val="002556B7"/>
    <w:rsid w:val="00256698"/>
    <w:rsid w:val="00256A18"/>
    <w:rsid w:val="00257CB2"/>
    <w:rsid w:val="00262EAE"/>
    <w:rsid w:val="0026451B"/>
    <w:rsid w:val="00265977"/>
    <w:rsid w:val="00265C72"/>
    <w:rsid w:val="00270453"/>
    <w:rsid w:val="002706D5"/>
    <w:rsid w:val="00270A04"/>
    <w:rsid w:val="00270CFA"/>
    <w:rsid w:val="00270EB8"/>
    <w:rsid w:val="0027444F"/>
    <w:rsid w:val="00275380"/>
    <w:rsid w:val="00275625"/>
    <w:rsid w:val="00275C79"/>
    <w:rsid w:val="0027620F"/>
    <w:rsid w:val="00277D4C"/>
    <w:rsid w:val="0028059C"/>
    <w:rsid w:val="0028089E"/>
    <w:rsid w:val="00280F3B"/>
    <w:rsid w:val="00281420"/>
    <w:rsid w:val="0028143E"/>
    <w:rsid w:val="00281E2E"/>
    <w:rsid w:val="00284D15"/>
    <w:rsid w:val="002850A3"/>
    <w:rsid w:val="00285F35"/>
    <w:rsid w:val="00287A0E"/>
    <w:rsid w:val="002905FE"/>
    <w:rsid w:val="00291A06"/>
    <w:rsid w:val="00291FAB"/>
    <w:rsid w:val="00296A2F"/>
    <w:rsid w:val="0029789F"/>
    <w:rsid w:val="002A0858"/>
    <w:rsid w:val="002A0FD8"/>
    <w:rsid w:val="002A1FD9"/>
    <w:rsid w:val="002A2B60"/>
    <w:rsid w:val="002A369B"/>
    <w:rsid w:val="002A5087"/>
    <w:rsid w:val="002A5B68"/>
    <w:rsid w:val="002B0BD2"/>
    <w:rsid w:val="002B2431"/>
    <w:rsid w:val="002B361E"/>
    <w:rsid w:val="002B39B4"/>
    <w:rsid w:val="002B49C0"/>
    <w:rsid w:val="002B5389"/>
    <w:rsid w:val="002B5B1A"/>
    <w:rsid w:val="002B6359"/>
    <w:rsid w:val="002B6418"/>
    <w:rsid w:val="002B7078"/>
    <w:rsid w:val="002B75F9"/>
    <w:rsid w:val="002B76A0"/>
    <w:rsid w:val="002B7AB5"/>
    <w:rsid w:val="002C07ED"/>
    <w:rsid w:val="002C2962"/>
    <w:rsid w:val="002C40BE"/>
    <w:rsid w:val="002C43C5"/>
    <w:rsid w:val="002D0429"/>
    <w:rsid w:val="002D0978"/>
    <w:rsid w:val="002D17EE"/>
    <w:rsid w:val="002D1F42"/>
    <w:rsid w:val="002D2F08"/>
    <w:rsid w:val="002D30DD"/>
    <w:rsid w:val="002D34AE"/>
    <w:rsid w:val="002D4F94"/>
    <w:rsid w:val="002D50D7"/>
    <w:rsid w:val="002D5357"/>
    <w:rsid w:val="002D601B"/>
    <w:rsid w:val="002D6634"/>
    <w:rsid w:val="002D6E6B"/>
    <w:rsid w:val="002E2FE7"/>
    <w:rsid w:val="002E6BF5"/>
    <w:rsid w:val="002E73E5"/>
    <w:rsid w:val="002F11FD"/>
    <w:rsid w:val="002F16D3"/>
    <w:rsid w:val="002F1C85"/>
    <w:rsid w:val="002F41C1"/>
    <w:rsid w:val="002F4A6F"/>
    <w:rsid w:val="002F4DB3"/>
    <w:rsid w:val="002F6E81"/>
    <w:rsid w:val="003002DC"/>
    <w:rsid w:val="0030315F"/>
    <w:rsid w:val="00303274"/>
    <w:rsid w:val="003041B5"/>
    <w:rsid w:val="00304F25"/>
    <w:rsid w:val="00305A48"/>
    <w:rsid w:val="00306141"/>
    <w:rsid w:val="00306311"/>
    <w:rsid w:val="003068CD"/>
    <w:rsid w:val="00306C49"/>
    <w:rsid w:val="00310129"/>
    <w:rsid w:val="00310414"/>
    <w:rsid w:val="0031054C"/>
    <w:rsid w:val="00310977"/>
    <w:rsid w:val="00311DA0"/>
    <w:rsid w:val="00312DDE"/>
    <w:rsid w:val="0031480C"/>
    <w:rsid w:val="003154D9"/>
    <w:rsid w:val="00315D51"/>
    <w:rsid w:val="0031601E"/>
    <w:rsid w:val="00317B18"/>
    <w:rsid w:val="00317F6E"/>
    <w:rsid w:val="00320527"/>
    <w:rsid w:val="00320996"/>
    <w:rsid w:val="003209CD"/>
    <w:rsid w:val="00322E8A"/>
    <w:rsid w:val="00322F22"/>
    <w:rsid w:val="00324E14"/>
    <w:rsid w:val="003257A7"/>
    <w:rsid w:val="00327308"/>
    <w:rsid w:val="00327672"/>
    <w:rsid w:val="0032797C"/>
    <w:rsid w:val="00333EDF"/>
    <w:rsid w:val="00335A1F"/>
    <w:rsid w:val="003367A2"/>
    <w:rsid w:val="00341088"/>
    <w:rsid w:val="00341585"/>
    <w:rsid w:val="0034311A"/>
    <w:rsid w:val="00343472"/>
    <w:rsid w:val="00343EEF"/>
    <w:rsid w:val="003441B7"/>
    <w:rsid w:val="00344279"/>
    <w:rsid w:val="0034503F"/>
    <w:rsid w:val="00346BF5"/>
    <w:rsid w:val="003479EC"/>
    <w:rsid w:val="0035054B"/>
    <w:rsid w:val="00350F7F"/>
    <w:rsid w:val="00353127"/>
    <w:rsid w:val="0035447B"/>
    <w:rsid w:val="00363DE0"/>
    <w:rsid w:val="00364ADC"/>
    <w:rsid w:val="00373D26"/>
    <w:rsid w:val="00373ED3"/>
    <w:rsid w:val="00374302"/>
    <w:rsid w:val="003771E8"/>
    <w:rsid w:val="00377DD9"/>
    <w:rsid w:val="003803AE"/>
    <w:rsid w:val="003832F1"/>
    <w:rsid w:val="00384210"/>
    <w:rsid w:val="003842B3"/>
    <w:rsid w:val="00384DE8"/>
    <w:rsid w:val="00386ACC"/>
    <w:rsid w:val="0038753E"/>
    <w:rsid w:val="00387784"/>
    <w:rsid w:val="00390739"/>
    <w:rsid w:val="00392838"/>
    <w:rsid w:val="00392D2C"/>
    <w:rsid w:val="00393471"/>
    <w:rsid w:val="003942BF"/>
    <w:rsid w:val="0039530F"/>
    <w:rsid w:val="00395D66"/>
    <w:rsid w:val="00395FC2"/>
    <w:rsid w:val="0039617F"/>
    <w:rsid w:val="0039636D"/>
    <w:rsid w:val="0039738A"/>
    <w:rsid w:val="003A0741"/>
    <w:rsid w:val="003A36D3"/>
    <w:rsid w:val="003A620C"/>
    <w:rsid w:val="003A76EA"/>
    <w:rsid w:val="003B03BA"/>
    <w:rsid w:val="003B2E91"/>
    <w:rsid w:val="003B31BB"/>
    <w:rsid w:val="003B51BA"/>
    <w:rsid w:val="003B613B"/>
    <w:rsid w:val="003B680F"/>
    <w:rsid w:val="003B6C0D"/>
    <w:rsid w:val="003B6FB8"/>
    <w:rsid w:val="003B7076"/>
    <w:rsid w:val="003B7E67"/>
    <w:rsid w:val="003C065E"/>
    <w:rsid w:val="003C0D11"/>
    <w:rsid w:val="003C1609"/>
    <w:rsid w:val="003C27DC"/>
    <w:rsid w:val="003C43A9"/>
    <w:rsid w:val="003C6D97"/>
    <w:rsid w:val="003C6FC4"/>
    <w:rsid w:val="003C793C"/>
    <w:rsid w:val="003D0033"/>
    <w:rsid w:val="003E0C8B"/>
    <w:rsid w:val="003E296F"/>
    <w:rsid w:val="003E2AFA"/>
    <w:rsid w:val="003E4DAD"/>
    <w:rsid w:val="003E52C7"/>
    <w:rsid w:val="003E5A72"/>
    <w:rsid w:val="003E61B7"/>
    <w:rsid w:val="003E6734"/>
    <w:rsid w:val="003E6E43"/>
    <w:rsid w:val="003F08EE"/>
    <w:rsid w:val="003F1BE8"/>
    <w:rsid w:val="003F2CD7"/>
    <w:rsid w:val="003F5FE7"/>
    <w:rsid w:val="003F64D6"/>
    <w:rsid w:val="004003D2"/>
    <w:rsid w:val="004021BC"/>
    <w:rsid w:val="004039C1"/>
    <w:rsid w:val="00403F5A"/>
    <w:rsid w:val="00405300"/>
    <w:rsid w:val="00406B18"/>
    <w:rsid w:val="00407215"/>
    <w:rsid w:val="004111F4"/>
    <w:rsid w:val="00413E66"/>
    <w:rsid w:val="00414D47"/>
    <w:rsid w:val="0041500D"/>
    <w:rsid w:val="00416188"/>
    <w:rsid w:val="004171D9"/>
    <w:rsid w:val="004231E9"/>
    <w:rsid w:val="00423E03"/>
    <w:rsid w:val="00424404"/>
    <w:rsid w:val="004304B0"/>
    <w:rsid w:val="0043135A"/>
    <w:rsid w:val="00431D3B"/>
    <w:rsid w:val="00432DD1"/>
    <w:rsid w:val="0043423B"/>
    <w:rsid w:val="0043459D"/>
    <w:rsid w:val="004348B9"/>
    <w:rsid w:val="00434E98"/>
    <w:rsid w:val="004353DE"/>
    <w:rsid w:val="00435F8E"/>
    <w:rsid w:val="00436575"/>
    <w:rsid w:val="004371BD"/>
    <w:rsid w:val="0043720F"/>
    <w:rsid w:val="00440201"/>
    <w:rsid w:val="00441E40"/>
    <w:rsid w:val="00444F84"/>
    <w:rsid w:val="0044753E"/>
    <w:rsid w:val="00447F47"/>
    <w:rsid w:val="00451547"/>
    <w:rsid w:val="00454B81"/>
    <w:rsid w:val="00454C11"/>
    <w:rsid w:val="004551D0"/>
    <w:rsid w:val="00460219"/>
    <w:rsid w:val="00461593"/>
    <w:rsid w:val="004621DC"/>
    <w:rsid w:val="0046383D"/>
    <w:rsid w:val="00464E10"/>
    <w:rsid w:val="00465084"/>
    <w:rsid w:val="004668F6"/>
    <w:rsid w:val="00470451"/>
    <w:rsid w:val="00471842"/>
    <w:rsid w:val="00472425"/>
    <w:rsid w:val="0047315B"/>
    <w:rsid w:val="00473972"/>
    <w:rsid w:val="004749A7"/>
    <w:rsid w:val="00476977"/>
    <w:rsid w:val="00476CFC"/>
    <w:rsid w:val="00481DB7"/>
    <w:rsid w:val="004821E8"/>
    <w:rsid w:val="004825B8"/>
    <w:rsid w:val="004847D0"/>
    <w:rsid w:val="00485986"/>
    <w:rsid w:val="00485E5A"/>
    <w:rsid w:val="00486347"/>
    <w:rsid w:val="004863C9"/>
    <w:rsid w:val="00486C44"/>
    <w:rsid w:val="00487450"/>
    <w:rsid w:val="00487F70"/>
    <w:rsid w:val="004904FE"/>
    <w:rsid w:val="00492641"/>
    <w:rsid w:val="00494F5E"/>
    <w:rsid w:val="0049597C"/>
    <w:rsid w:val="00496770"/>
    <w:rsid w:val="00496DD6"/>
    <w:rsid w:val="00497413"/>
    <w:rsid w:val="004A0464"/>
    <w:rsid w:val="004A0B78"/>
    <w:rsid w:val="004A1E95"/>
    <w:rsid w:val="004A7246"/>
    <w:rsid w:val="004B211E"/>
    <w:rsid w:val="004B67EB"/>
    <w:rsid w:val="004B7F3F"/>
    <w:rsid w:val="004C03E5"/>
    <w:rsid w:val="004C0401"/>
    <w:rsid w:val="004C0662"/>
    <w:rsid w:val="004C06BB"/>
    <w:rsid w:val="004C092A"/>
    <w:rsid w:val="004C0BEA"/>
    <w:rsid w:val="004C0E4D"/>
    <w:rsid w:val="004C2CAB"/>
    <w:rsid w:val="004C2F25"/>
    <w:rsid w:val="004C3756"/>
    <w:rsid w:val="004C3812"/>
    <w:rsid w:val="004C3AB3"/>
    <w:rsid w:val="004C4F7A"/>
    <w:rsid w:val="004C5D51"/>
    <w:rsid w:val="004C7ABB"/>
    <w:rsid w:val="004C7CE6"/>
    <w:rsid w:val="004D0BA3"/>
    <w:rsid w:val="004D12A8"/>
    <w:rsid w:val="004D26EF"/>
    <w:rsid w:val="004D2C08"/>
    <w:rsid w:val="004D38DE"/>
    <w:rsid w:val="004D581C"/>
    <w:rsid w:val="004D631F"/>
    <w:rsid w:val="004D797F"/>
    <w:rsid w:val="004E076C"/>
    <w:rsid w:val="004E1AE9"/>
    <w:rsid w:val="004E2563"/>
    <w:rsid w:val="004E7B80"/>
    <w:rsid w:val="004F02ED"/>
    <w:rsid w:val="004F0F02"/>
    <w:rsid w:val="004F27A8"/>
    <w:rsid w:val="004F3147"/>
    <w:rsid w:val="004F4841"/>
    <w:rsid w:val="004F5128"/>
    <w:rsid w:val="004F58A9"/>
    <w:rsid w:val="004F76D6"/>
    <w:rsid w:val="004F7F97"/>
    <w:rsid w:val="00500EAC"/>
    <w:rsid w:val="00502355"/>
    <w:rsid w:val="00502A0E"/>
    <w:rsid w:val="00503DD0"/>
    <w:rsid w:val="005050D2"/>
    <w:rsid w:val="0050545B"/>
    <w:rsid w:val="005068D1"/>
    <w:rsid w:val="00506948"/>
    <w:rsid w:val="00507940"/>
    <w:rsid w:val="00507C27"/>
    <w:rsid w:val="00510598"/>
    <w:rsid w:val="00513AE8"/>
    <w:rsid w:val="0051444D"/>
    <w:rsid w:val="005154D1"/>
    <w:rsid w:val="00520D96"/>
    <w:rsid w:val="0052141B"/>
    <w:rsid w:val="005262CD"/>
    <w:rsid w:val="005265A9"/>
    <w:rsid w:val="005302F2"/>
    <w:rsid w:val="00530C96"/>
    <w:rsid w:val="00532562"/>
    <w:rsid w:val="00532AF0"/>
    <w:rsid w:val="0053305A"/>
    <w:rsid w:val="00533AF4"/>
    <w:rsid w:val="005344F2"/>
    <w:rsid w:val="00535D27"/>
    <w:rsid w:val="00536B0F"/>
    <w:rsid w:val="0053772B"/>
    <w:rsid w:val="00540CB1"/>
    <w:rsid w:val="00541499"/>
    <w:rsid w:val="00544693"/>
    <w:rsid w:val="00545A51"/>
    <w:rsid w:val="005538EF"/>
    <w:rsid w:val="005546CF"/>
    <w:rsid w:val="00554815"/>
    <w:rsid w:val="00556C30"/>
    <w:rsid w:val="00560D72"/>
    <w:rsid w:val="00561612"/>
    <w:rsid w:val="005634CB"/>
    <w:rsid w:val="00563664"/>
    <w:rsid w:val="00565287"/>
    <w:rsid w:val="00567220"/>
    <w:rsid w:val="005678FF"/>
    <w:rsid w:val="0057349F"/>
    <w:rsid w:val="00576663"/>
    <w:rsid w:val="005773A5"/>
    <w:rsid w:val="00580032"/>
    <w:rsid w:val="00580B1B"/>
    <w:rsid w:val="00581337"/>
    <w:rsid w:val="0058439D"/>
    <w:rsid w:val="005846FF"/>
    <w:rsid w:val="00586D31"/>
    <w:rsid w:val="005879D3"/>
    <w:rsid w:val="00587E7E"/>
    <w:rsid w:val="00591861"/>
    <w:rsid w:val="005923C5"/>
    <w:rsid w:val="0059286A"/>
    <w:rsid w:val="005929A5"/>
    <w:rsid w:val="0059631E"/>
    <w:rsid w:val="00596848"/>
    <w:rsid w:val="005A214A"/>
    <w:rsid w:val="005A2F90"/>
    <w:rsid w:val="005A38B3"/>
    <w:rsid w:val="005A4A7D"/>
    <w:rsid w:val="005A52EE"/>
    <w:rsid w:val="005A62E6"/>
    <w:rsid w:val="005A6BF6"/>
    <w:rsid w:val="005A7661"/>
    <w:rsid w:val="005B2122"/>
    <w:rsid w:val="005B2F02"/>
    <w:rsid w:val="005B3D3D"/>
    <w:rsid w:val="005B4688"/>
    <w:rsid w:val="005B48AF"/>
    <w:rsid w:val="005B4B7A"/>
    <w:rsid w:val="005B5007"/>
    <w:rsid w:val="005B5781"/>
    <w:rsid w:val="005B5F6D"/>
    <w:rsid w:val="005B7010"/>
    <w:rsid w:val="005C0605"/>
    <w:rsid w:val="005C3114"/>
    <w:rsid w:val="005C33DC"/>
    <w:rsid w:val="005C4B14"/>
    <w:rsid w:val="005D29FE"/>
    <w:rsid w:val="005D3341"/>
    <w:rsid w:val="005D5BF3"/>
    <w:rsid w:val="005D688A"/>
    <w:rsid w:val="005D7BEF"/>
    <w:rsid w:val="005E0679"/>
    <w:rsid w:val="005E49D3"/>
    <w:rsid w:val="005E6B6C"/>
    <w:rsid w:val="005E6C98"/>
    <w:rsid w:val="005E6E09"/>
    <w:rsid w:val="005F0D15"/>
    <w:rsid w:val="005F25EC"/>
    <w:rsid w:val="005F2A97"/>
    <w:rsid w:val="005F4CA0"/>
    <w:rsid w:val="00600436"/>
    <w:rsid w:val="00601609"/>
    <w:rsid w:val="006019CC"/>
    <w:rsid w:val="00603011"/>
    <w:rsid w:val="00603181"/>
    <w:rsid w:val="006032AF"/>
    <w:rsid w:val="00603662"/>
    <w:rsid w:val="00604170"/>
    <w:rsid w:val="00604867"/>
    <w:rsid w:val="0060568A"/>
    <w:rsid w:val="00606921"/>
    <w:rsid w:val="0060698A"/>
    <w:rsid w:val="006071C9"/>
    <w:rsid w:val="006100BD"/>
    <w:rsid w:val="0061263D"/>
    <w:rsid w:val="00614710"/>
    <w:rsid w:val="00614AAA"/>
    <w:rsid w:val="00615778"/>
    <w:rsid w:val="00616E35"/>
    <w:rsid w:val="00620AF7"/>
    <w:rsid w:val="00621033"/>
    <w:rsid w:val="00621E90"/>
    <w:rsid w:val="00621E98"/>
    <w:rsid w:val="00622A18"/>
    <w:rsid w:val="00622C85"/>
    <w:rsid w:val="00622FEB"/>
    <w:rsid w:val="00624ED4"/>
    <w:rsid w:val="0062617F"/>
    <w:rsid w:val="00627BB4"/>
    <w:rsid w:val="00630119"/>
    <w:rsid w:val="00630530"/>
    <w:rsid w:val="00631C1B"/>
    <w:rsid w:val="00631DF4"/>
    <w:rsid w:val="00633AEE"/>
    <w:rsid w:val="00633D77"/>
    <w:rsid w:val="006375E4"/>
    <w:rsid w:val="00640866"/>
    <w:rsid w:val="0064092A"/>
    <w:rsid w:val="00640BB4"/>
    <w:rsid w:val="00641A4E"/>
    <w:rsid w:val="006429A1"/>
    <w:rsid w:val="006442B3"/>
    <w:rsid w:val="00644578"/>
    <w:rsid w:val="00644B80"/>
    <w:rsid w:val="006500E2"/>
    <w:rsid w:val="00653CAD"/>
    <w:rsid w:val="006603B9"/>
    <w:rsid w:val="00660EEB"/>
    <w:rsid w:val="00662AC0"/>
    <w:rsid w:val="0066333A"/>
    <w:rsid w:val="00666A73"/>
    <w:rsid w:val="00670DED"/>
    <w:rsid w:val="006738DF"/>
    <w:rsid w:val="006743BC"/>
    <w:rsid w:val="00674DA2"/>
    <w:rsid w:val="00676069"/>
    <w:rsid w:val="006769BA"/>
    <w:rsid w:val="0068431E"/>
    <w:rsid w:val="0068618C"/>
    <w:rsid w:val="006863F8"/>
    <w:rsid w:val="00687275"/>
    <w:rsid w:val="00690CFA"/>
    <w:rsid w:val="00691610"/>
    <w:rsid w:val="00693772"/>
    <w:rsid w:val="00696326"/>
    <w:rsid w:val="00696BF3"/>
    <w:rsid w:val="00696EF9"/>
    <w:rsid w:val="006971F1"/>
    <w:rsid w:val="006A0132"/>
    <w:rsid w:val="006A0F88"/>
    <w:rsid w:val="006A2934"/>
    <w:rsid w:val="006A302F"/>
    <w:rsid w:val="006A64A5"/>
    <w:rsid w:val="006A6D15"/>
    <w:rsid w:val="006B123E"/>
    <w:rsid w:val="006B1281"/>
    <w:rsid w:val="006B183B"/>
    <w:rsid w:val="006B1BD6"/>
    <w:rsid w:val="006B2211"/>
    <w:rsid w:val="006B2310"/>
    <w:rsid w:val="006B2B70"/>
    <w:rsid w:val="006B2F69"/>
    <w:rsid w:val="006B303F"/>
    <w:rsid w:val="006B3393"/>
    <w:rsid w:val="006B4C8A"/>
    <w:rsid w:val="006B7005"/>
    <w:rsid w:val="006B7F75"/>
    <w:rsid w:val="006C1726"/>
    <w:rsid w:val="006C1ADC"/>
    <w:rsid w:val="006C28E7"/>
    <w:rsid w:val="006C2A26"/>
    <w:rsid w:val="006C354B"/>
    <w:rsid w:val="006C396A"/>
    <w:rsid w:val="006D09C0"/>
    <w:rsid w:val="006D176A"/>
    <w:rsid w:val="006D34DD"/>
    <w:rsid w:val="006D450E"/>
    <w:rsid w:val="006D4E38"/>
    <w:rsid w:val="006D5816"/>
    <w:rsid w:val="006D6727"/>
    <w:rsid w:val="006D7337"/>
    <w:rsid w:val="006D7445"/>
    <w:rsid w:val="006E0928"/>
    <w:rsid w:val="006E153F"/>
    <w:rsid w:val="006E16CD"/>
    <w:rsid w:val="006E3EDB"/>
    <w:rsid w:val="006E4A25"/>
    <w:rsid w:val="006E4A2D"/>
    <w:rsid w:val="006E4DA9"/>
    <w:rsid w:val="006E525A"/>
    <w:rsid w:val="006E58A3"/>
    <w:rsid w:val="006E7B5B"/>
    <w:rsid w:val="006F1E9F"/>
    <w:rsid w:val="006F2E40"/>
    <w:rsid w:val="006F428B"/>
    <w:rsid w:val="006F44FA"/>
    <w:rsid w:val="006F4C67"/>
    <w:rsid w:val="006F5209"/>
    <w:rsid w:val="006F5992"/>
    <w:rsid w:val="006F5E5F"/>
    <w:rsid w:val="006F72DF"/>
    <w:rsid w:val="006F7474"/>
    <w:rsid w:val="0070204F"/>
    <w:rsid w:val="00702455"/>
    <w:rsid w:val="00702C79"/>
    <w:rsid w:val="00702CFC"/>
    <w:rsid w:val="0070641B"/>
    <w:rsid w:val="0070781A"/>
    <w:rsid w:val="00707B82"/>
    <w:rsid w:val="00707D5A"/>
    <w:rsid w:val="00710FF0"/>
    <w:rsid w:val="0071329F"/>
    <w:rsid w:val="00714631"/>
    <w:rsid w:val="00714D59"/>
    <w:rsid w:val="0071589E"/>
    <w:rsid w:val="00716D58"/>
    <w:rsid w:val="00720332"/>
    <w:rsid w:val="00720A76"/>
    <w:rsid w:val="00723047"/>
    <w:rsid w:val="007233DC"/>
    <w:rsid w:val="007251F6"/>
    <w:rsid w:val="00726EA4"/>
    <w:rsid w:val="007276E3"/>
    <w:rsid w:val="0073060F"/>
    <w:rsid w:val="00730AF2"/>
    <w:rsid w:val="007325CA"/>
    <w:rsid w:val="007328FD"/>
    <w:rsid w:val="00732DB0"/>
    <w:rsid w:val="00733EA2"/>
    <w:rsid w:val="007343CC"/>
    <w:rsid w:val="007348D5"/>
    <w:rsid w:val="007349DF"/>
    <w:rsid w:val="00734DC4"/>
    <w:rsid w:val="00735090"/>
    <w:rsid w:val="00735A22"/>
    <w:rsid w:val="00735E91"/>
    <w:rsid w:val="00736AF1"/>
    <w:rsid w:val="007371C2"/>
    <w:rsid w:val="00740999"/>
    <w:rsid w:val="00740A28"/>
    <w:rsid w:val="00743893"/>
    <w:rsid w:val="00743BD1"/>
    <w:rsid w:val="00745D4D"/>
    <w:rsid w:val="007500F1"/>
    <w:rsid w:val="007522EA"/>
    <w:rsid w:val="00752F6D"/>
    <w:rsid w:val="00753156"/>
    <w:rsid w:val="00753234"/>
    <w:rsid w:val="00756970"/>
    <w:rsid w:val="007575B1"/>
    <w:rsid w:val="0076032E"/>
    <w:rsid w:val="00761CE1"/>
    <w:rsid w:val="0076258B"/>
    <w:rsid w:val="0076331B"/>
    <w:rsid w:val="0076467D"/>
    <w:rsid w:val="0076773E"/>
    <w:rsid w:val="007724D4"/>
    <w:rsid w:val="0077383C"/>
    <w:rsid w:val="00773ECB"/>
    <w:rsid w:val="00774EE1"/>
    <w:rsid w:val="007804C7"/>
    <w:rsid w:val="007822C5"/>
    <w:rsid w:val="00782737"/>
    <w:rsid w:val="00782A48"/>
    <w:rsid w:val="007831F5"/>
    <w:rsid w:val="00783F19"/>
    <w:rsid w:val="007868A9"/>
    <w:rsid w:val="007906AA"/>
    <w:rsid w:val="00790936"/>
    <w:rsid w:val="00791E8E"/>
    <w:rsid w:val="007929DB"/>
    <w:rsid w:val="0079383A"/>
    <w:rsid w:val="00794060"/>
    <w:rsid w:val="00794554"/>
    <w:rsid w:val="00794976"/>
    <w:rsid w:val="007955A4"/>
    <w:rsid w:val="007A0480"/>
    <w:rsid w:val="007A06AF"/>
    <w:rsid w:val="007A277D"/>
    <w:rsid w:val="007A3030"/>
    <w:rsid w:val="007A4C55"/>
    <w:rsid w:val="007A7DD8"/>
    <w:rsid w:val="007B08AC"/>
    <w:rsid w:val="007B0A64"/>
    <w:rsid w:val="007B0E6B"/>
    <w:rsid w:val="007B2398"/>
    <w:rsid w:val="007B29B3"/>
    <w:rsid w:val="007B4C14"/>
    <w:rsid w:val="007B51BE"/>
    <w:rsid w:val="007C18E5"/>
    <w:rsid w:val="007C2152"/>
    <w:rsid w:val="007C2BAD"/>
    <w:rsid w:val="007C2D1C"/>
    <w:rsid w:val="007C2D37"/>
    <w:rsid w:val="007C3609"/>
    <w:rsid w:val="007C377F"/>
    <w:rsid w:val="007C3E73"/>
    <w:rsid w:val="007C448B"/>
    <w:rsid w:val="007C44A2"/>
    <w:rsid w:val="007C552C"/>
    <w:rsid w:val="007C6F8E"/>
    <w:rsid w:val="007C7C5B"/>
    <w:rsid w:val="007D0E4A"/>
    <w:rsid w:val="007D1F8A"/>
    <w:rsid w:val="007D45DD"/>
    <w:rsid w:val="007D46C0"/>
    <w:rsid w:val="007D47AB"/>
    <w:rsid w:val="007D58AD"/>
    <w:rsid w:val="007D5DC7"/>
    <w:rsid w:val="007D630C"/>
    <w:rsid w:val="007E0810"/>
    <w:rsid w:val="007E0B67"/>
    <w:rsid w:val="007E1B0D"/>
    <w:rsid w:val="007E3B3D"/>
    <w:rsid w:val="007E3D68"/>
    <w:rsid w:val="007E5D5D"/>
    <w:rsid w:val="007E6276"/>
    <w:rsid w:val="007E7159"/>
    <w:rsid w:val="007E715C"/>
    <w:rsid w:val="007F070C"/>
    <w:rsid w:val="007F07D2"/>
    <w:rsid w:val="007F0AB2"/>
    <w:rsid w:val="007F1042"/>
    <w:rsid w:val="007F1239"/>
    <w:rsid w:val="007F130E"/>
    <w:rsid w:val="007F1958"/>
    <w:rsid w:val="007F1CB3"/>
    <w:rsid w:val="007F31F9"/>
    <w:rsid w:val="007F3E3D"/>
    <w:rsid w:val="007F502C"/>
    <w:rsid w:val="007F5317"/>
    <w:rsid w:val="007F599F"/>
    <w:rsid w:val="007F696D"/>
    <w:rsid w:val="007F76D8"/>
    <w:rsid w:val="008004B7"/>
    <w:rsid w:val="00800B98"/>
    <w:rsid w:val="008077C2"/>
    <w:rsid w:val="00807A8C"/>
    <w:rsid w:val="00810A97"/>
    <w:rsid w:val="00811A05"/>
    <w:rsid w:val="008157D9"/>
    <w:rsid w:val="008167F2"/>
    <w:rsid w:val="008175FD"/>
    <w:rsid w:val="00820F1D"/>
    <w:rsid w:val="0082153B"/>
    <w:rsid w:val="00822E2F"/>
    <w:rsid w:val="00824300"/>
    <w:rsid w:val="00824A3B"/>
    <w:rsid w:val="00827691"/>
    <w:rsid w:val="00830D2A"/>
    <w:rsid w:val="008312B8"/>
    <w:rsid w:val="00831F1D"/>
    <w:rsid w:val="00833746"/>
    <w:rsid w:val="00835D39"/>
    <w:rsid w:val="00840B49"/>
    <w:rsid w:val="00841AFC"/>
    <w:rsid w:val="00841E7D"/>
    <w:rsid w:val="00845728"/>
    <w:rsid w:val="008462FF"/>
    <w:rsid w:val="0085011B"/>
    <w:rsid w:val="00852C9F"/>
    <w:rsid w:val="00854507"/>
    <w:rsid w:val="00855937"/>
    <w:rsid w:val="00863FA4"/>
    <w:rsid w:val="0086570A"/>
    <w:rsid w:val="00865773"/>
    <w:rsid w:val="00866465"/>
    <w:rsid w:val="00867150"/>
    <w:rsid w:val="00867965"/>
    <w:rsid w:val="00867D8C"/>
    <w:rsid w:val="00872768"/>
    <w:rsid w:val="00872A4E"/>
    <w:rsid w:val="00873AAB"/>
    <w:rsid w:val="008765CA"/>
    <w:rsid w:val="00876D2A"/>
    <w:rsid w:val="008825BF"/>
    <w:rsid w:val="00883FD8"/>
    <w:rsid w:val="008856FD"/>
    <w:rsid w:val="008865BB"/>
    <w:rsid w:val="00886BD0"/>
    <w:rsid w:val="00890400"/>
    <w:rsid w:val="00893E21"/>
    <w:rsid w:val="008948E3"/>
    <w:rsid w:val="00894BB5"/>
    <w:rsid w:val="008969AA"/>
    <w:rsid w:val="00896DE4"/>
    <w:rsid w:val="008A03D4"/>
    <w:rsid w:val="008A0FD9"/>
    <w:rsid w:val="008A120E"/>
    <w:rsid w:val="008A1797"/>
    <w:rsid w:val="008A1FB0"/>
    <w:rsid w:val="008A3750"/>
    <w:rsid w:val="008A4F53"/>
    <w:rsid w:val="008A53D6"/>
    <w:rsid w:val="008A6996"/>
    <w:rsid w:val="008A7FD3"/>
    <w:rsid w:val="008B0836"/>
    <w:rsid w:val="008B0C7C"/>
    <w:rsid w:val="008B589B"/>
    <w:rsid w:val="008B6604"/>
    <w:rsid w:val="008B6764"/>
    <w:rsid w:val="008B6D78"/>
    <w:rsid w:val="008B7DA3"/>
    <w:rsid w:val="008C076D"/>
    <w:rsid w:val="008C451A"/>
    <w:rsid w:val="008C4D5B"/>
    <w:rsid w:val="008C5498"/>
    <w:rsid w:val="008C5FC3"/>
    <w:rsid w:val="008C6526"/>
    <w:rsid w:val="008D0C37"/>
    <w:rsid w:val="008D1799"/>
    <w:rsid w:val="008D3665"/>
    <w:rsid w:val="008D58F6"/>
    <w:rsid w:val="008D7E5C"/>
    <w:rsid w:val="008E04EC"/>
    <w:rsid w:val="008E0D09"/>
    <w:rsid w:val="008E257A"/>
    <w:rsid w:val="008E2C1F"/>
    <w:rsid w:val="008E56C2"/>
    <w:rsid w:val="008E594D"/>
    <w:rsid w:val="008E69F6"/>
    <w:rsid w:val="008E74CD"/>
    <w:rsid w:val="008F1221"/>
    <w:rsid w:val="008F2FBD"/>
    <w:rsid w:val="008F48D6"/>
    <w:rsid w:val="008F4CAD"/>
    <w:rsid w:val="008F7959"/>
    <w:rsid w:val="00902147"/>
    <w:rsid w:val="00905266"/>
    <w:rsid w:val="00910AE2"/>
    <w:rsid w:val="0091100C"/>
    <w:rsid w:val="0091297B"/>
    <w:rsid w:val="0091459E"/>
    <w:rsid w:val="009168F6"/>
    <w:rsid w:val="00917574"/>
    <w:rsid w:val="00922C67"/>
    <w:rsid w:val="009230EA"/>
    <w:rsid w:val="009233D1"/>
    <w:rsid w:val="0092495E"/>
    <w:rsid w:val="00930B3B"/>
    <w:rsid w:val="00931F0E"/>
    <w:rsid w:val="00932554"/>
    <w:rsid w:val="0093545D"/>
    <w:rsid w:val="0093611F"/>
    <w:rsid w:val="009366E0"/>
    <w:rsid w:val="00940B5D"/>
    <w:rsid w:val="00941003"/>
    <w:rsid w:val="00942B9B"/>
    <w:rsid w:val="00942F1D"/>
    <w:rsid w:val="00943883"/>
    <w:rsid w:val="00944A2D"/>
    <w:rsid w:val="00945800"/>
    <w:rsid w:val="00945FE4"/>
    <w:rsid w:val="00946E72"/>
    <w:rsid w:val="009473CE"/>
    <w:rsid w:val="00947519"/>
    <w:rsid w:val="00947A39"/>
    <w:rsid w:val="00950214"/>
    <w:rsid w:val="00950828"/>
    <w:rsid w:val="00950910"/>
    <w:rsid w:val="0095130D"/>
    <w:rsid w:val="00951466"/>
    <w:rsid w:val="00951A87"/>
    <w:rsid w:val="0095388E"/>
    <w:rsid w:val="00953EEE"/>
    <w:rsid w:val="00960324"/>
    <w:rsid w:val="00960B97"/>
    <w:rsid w:val="00962147"/>
    <w:rsid w:val="00963B6E"/>
    <w:rsid w:val="009653C6"/>
    <w:rsid w:val="00967319"/>
    <w:rsid w:val="00970D04"/>
    <w:rsid w:val="00971491"/>
    <w:rsid w:val="0097160C"/>
    <w:rsid w:val="0097172A"/>
    <w:rsid w:val="00972C29"/>
    <w:rsid w:val="00973CFA"/>
    <w:rsid w:val="00975CE2"/>
    <w:rsid w:val="0097614F"/>
    <w:rsid w:val="009812BB"/>
    <w:rsid w:val="009820D2"/>
    <w:rsid w:val="0098513E"/>
    <w:rsid w:val="00990B5A"/>
    <w:rsid w:val="009913BC"/>
    <w:rsid w:val="0099171B"/>
    <w:rsid w:val="00991EB9"/>
    <w:rsid w:val="00992AD0"/>
    <w:rsid w:val="0099383E"/>
    <w:rsid w:val="0099447E"/>
    <w:rsid w:val="009A09E5"/>
    <w:rsid w:val="009A1090"/>
    <w:rsid w:val="009A1342"/>
    <w:rsid w:val="009A3273"/>
    <w:rsid w:val="009A379F"/>
    <w:rsid w:val="009A40EA"/>
    <w:rsid w:val="009A5B34"/>
    <w:rsid w:val="009A61D8"/>
    <w:rsid w:val="009A6353"/>
    <w:rsid w:val="009A7314"/>
    <w:rsid w:val="009A76F9"/>
    <w:rsid w:val="009B1EB0"/>
    <w:rsid w:val="009B1EEA"/>
    <w:rsid w:val="009B5E7A"/>
    <w:rsid w:val="009B68D7"/>
    <w:rsid w:val="009B6E83"/>
    <w:rsid w:val="009C19CD"/>
    <w:rsid w:val="009C4139"/>
    <w:rsid w:val="009C4319"/>
    <w:rsid w:val="009C5DB7"/>
    <w:rsid w:val="009D0872"/>
    <w:rsid w:val="009D2B95"/>
    <w:rsid w:val="009D2BDE"/>
    <w:rsid w:val="009D3B4C"/>
    <w:rsid w:val="009D49DA"/>
    <w:rsid w:val="009D6B37"/>
    <w:rsid w:val="009D6E99"/>
    <w:rsid w:val="009D74A2"/>
    <w:rsid w:val="009D7EF2"/>
    <w:rsid w:val="009E31F5"/>
    <w:rsid w:val="009E6A00"/>
    <w:rsid w:val="009E7EF6"/>
    <w:rsid w:val="009E7F84"/>
    <w:rsid w:val="009F04BB"/>
    <w:rsid w:val="009F0787"/>
    <w:rsid w:val="009F29A0"/>
    <w:rsid w:val="009F43CE"/>
    <w:rsid w:val="009F4C94"/>
    <w:rsid w:val="009F56F5"/>
    <w:rsid w:val="009F5A68"/>
    <w:rsid w:val="009F7541"/>
    <w:rsid w:val="009F7AB1"/>
    <w:rsid w:val="009F7E58"/>
    <w:rsid w:val="00A03690"/>
    <w:rsid w:val="00A039F6"/>
    <w:rsid w:val="00A056CD"/>
    <w:rsid w:val="00A05F0B"/>
    <w:rsid w:val="00A0676B"/>
    <w:rsid w:val="00A069AC"/>
    <w:rsid w:val="00A06BF7"/>
    <w:rsid w:val="00A0791F"/>
    <w:rsid w:val="00A10379"/>
    <w:rsid w:val="00A10CB5"/>
    <w:rsid w:val="00A1273F"/>
    <w:rsid w:val="00A12DD1"/>
    <w:rsid w:val="00A13356"/>
    <w:rsid w:val="00A14DA6"/>
    <w:rsid w:val="00A1687A"/>
    <w:rsid w:val="00A21282"/>
    <w:rsid w:val="00A239C8"/>
    <w:rsid w:val="00A24B45"/>
    <w:rsid w:val="00A25388"/>
    <w:rsid w:val="00A25A64"/>
    <w:rsid w:val="00A301EC"/>
    <w:rsid w:val="00A31164"/>
    <w:rsid w:val="00A31FB1"/>
    <w:rsid w:val="00A321C8"/>
    <w:rsid w:val="00A3261D"/>
    <w:rsid w:val="00A32915"/>
    <w:rsid w:val="00A32BA0"/>
    <w:rsid w:val="00A3389B"/>
    <w:rsid w:val="00A33CD6"/>
    <w:rsid w:val="00A3432D"/>
    <w:rsid w:val="00A37EFA"/>
    <w:rsid w:val="00A41BD3"/>
    <w:rsid w:val="00A431F0"/>
    <w:rsid w:val="00A45325"/>
    <w:rsid w:val="00A45892"/>
    <w:rsid w:val="00A4640D"/>
    <w:rsid w:val="00A474C4"/>
    <w:rsid w:val="00A515B3"/>
    <w:rsid w:val="00A52A1E"/>
    <w:rsid w:val="00A52C82"/>
    <w:rsid w:val="00A53D67"/>
    <w:rsid w:val="00A54CDA"/>
    <w:rsid w:val="00A54F64"/>
    <w:rsid w:val="00A55319"/>
    <w:rsid w:val="00A6068E"/>
    <w:rsid w:val="00A6173F"/>
    <w:rsid w:val="00A6267A"/>
    <w:rsid w:val="00A63C8D"/>
    <w:rsid w:val="00A640CD"/>
    <w:rsid w:val="00A64496"/>
    <w:rsid w:val="00A64775"/>
    <w:rsid w:val="00A65247"/>
    <w:rsid w:val="00A66864"/>
    <w:rsid w:val="00A67E53"/>
    <w:rsid w:val="00A70FD7"/>
    <w:rsid w:val="00A71196"/>
    <w:rsid w:val="00A7276F"/>
    <w:rsid w:val="00A73380"/>
    <w:rsid w:val="00A744A1"/>
    <w:rsid w:val="00A74D91"/>
    <w:rsid w:val="00A7567E"/>
    <w:rsid w:val="00A766D1"/>
    <w:rsid w:val="00A76FB7"/>
    <w:rsid w:val="00A81CF0"/>
    <w:rsid w:val="00A83025"/>
    <w:rsid w:val="00A83CE9"/>
    <w:rsid w:val="00A93C3D"/>
    <w:rsid w:val="00A943CD"/>
    <w:rsid w:val="00A945BF"/>
    <w:rsid w:val="00A951D4"/>
    <w:rsid w:val="00A95B5E"/>
    <w:rsid w:val="00A96709"/>
    <w:rsid w:val="00A9768F"/>
    <w:rsid w:val="00A9784C"/>
    <w:rsid w:val="00A97F59"/>
    <w:rsid w:val="00AA05A3"/>
    <w:rsid w:val="00AA42A7"/>
    <w:rsid w:val="00AA437D"/>
    <w:rsid w:val="00AA5D6A"/>
    <w:rsid w:val="00AA601F"/>
    <w:rsid w:val="00AA6894"/>
    <w:rsid w:val="00AA7DFE"/>
    <w:rsid w:val="00AB0121"/>
    <w:rsid w:val="00AB0929"/>
    <w:rsid w:val="00AB13F4"/>
    <w:rsid w:val="00AB1F7A"/>
    <w:rsid w:val="00AB2ED7"/>
    <w:rsid w:val="00AB41FA"/>
    <w:rsid w:val="00AB42FB"/>
    <w:rsid w:val="00AB4D04"/>
    <w:rsid w:val="00AB4D5D"/>
    <w:rsid w:val="00AB6208"/>
    <w:rsid w:val="00AB6504"/>
    <w:rsid w:val="00AB7561"/>
    <w:rsid w:val="00AC0099"/>
    <w:rsid w:val="00AC2C29"/>
    <w:rsid w:val="00AC2CEA"/>
    <w:rsid w:val="00AC6C68"/>
    <w:rsid w:val="00AC777E"/>
    <w:rsid w:val="00AC7A60"/>
    <w:rsid w:val="00AD3818"/>
    <w:rsid w:val="00AD3E26"/>
    <w:rsid w:val="00AD449A"/>
    <w:rsid w:val="00AD452C"/>
    <w:rsid w:val="00AD4ADC"/>
    <w:rsid w:val="00AD65A7"/>
    <w:rsid w:val="00AE145A"/>
    <w:rsid w:val="00AE3F4B"/>
    <w:rsid w:val="00AE4006"/>
    <w:rsid w:val="00AE4073"/>
    <w:rsid w:val="00AE4591"/>
    <w:rsid w:val="00AE54CD"/>
    <w:rsid w:val="00AE6A79"/>
    <w:rsid w:val="00AE723B"/>
    <w:rsid w:val="00AE7754"/>
    <w:rsid w:val="00AF50C4"/>
    <w:rsid w:val="00AF57FD"/>
    <w:rsid w:val="00AF737B"/>
    <w:rsid w:val="00AF7CB0"/>
    <w:rsid w:val="00B0129B"/>
    <w:rsid w:val="00B02D62"/>
    <w:rsid w:val="00B02F1A"/>
    <w:rsid w:val="00B03A3F"/>
    <w:rsid w:val="00B03D4E"/>
    <w:rsid w:val="00B03F6D"/>
    <w:rsid w:val="00B0424C"/>
    <w:rsid w:val="00B060DF"/>
    <w:rsid w:val="00B06700"/>
    <w:rsid w:val="00B071D0"/>
    <w:rsid w:val="00B07A98"/>
    <w:rsid w:val="00B11D9F"/>
    <w:rsid w:val="00B1249A"/>
    <w:rsid w:val="00B12C7E"/>
    <w:rsid w:val="00B12E46"/>
    <w:rsid w:val="00B1425A"/>
    <w:rsid w:val="00B14FB8"/>
    <w:rsid w:val="00B162A3"/>
    <w:rsid w:val="00B16A63"/>
    <w:rsid w:val="00B17DD5"/>
    <w:rsid w:val="00B20085"/>
    <w:rsid w:val="00B24558"/>
    <w:rsid w:val="00B31CC1"/>
    <w:rsid w:val="00B3308B"/>
    <w:rsid w:val="00B332F2"/>
    <w:rsid w:val="00B3681F"/>
    <w:rsid w:val="00B40D45"/>
    <w:rsid w:val="00B410F6"/>
    <w:rsid w:val="00B42FB8"/>
    <w:rsid w:val="00B45C78"/>
    <w:rsid w:val="00B4677D"/>
    <w:rsid w:val="00B46B08"/>
    <w:rsid w:val="00B46F2E"/>
    <w:rsid w:val="00B46FFB"/>
    <w:rsid w:val="00B50B71"/>
    <w:rsid w:val="00B5194D"/>
    <w:rsid w:val="00B52DA9"/>
    <w:rsid w:val="00B52FBA"/>
    <w:rsid w:val="00B5416B"/>
    <w:rsid w:val="00B54F2D"/>
    <w:rsid w:val="00B55369"/>
    <w:rsid w:val="00B569E1"/>
    <w:rsid w:val="00B56FAD"/>
    <w:rsid w:val="00B57441"/>
    <w:rsid w:val="00B60078"/>
    <w:rsid w:val="00B61348"/>
    <w:rsid w:val="00B617A3"/>
    <w:rsid w:val="00B6292A"/>
    <w:rsid w:val="00B65137"/>
    <w:rsid w:val="00B655CF"/>
    <w:rsid w:val="00B66935"/>
    <w:rsid w:val="00B679B8"/>
    <w:rsid w:val="00B704C5"/>
    <w:rsid w:val="00B712FA"/>
    <w:rsid w:val="00B743B5"/>
    <w:rsid w:val="00B74540"/>
    <w:rsid w:val="00B74A44"/>
    <w:rsid w:val="00B75356"/>
    <w:rsid w:val="00B76487"/>
    <w:rsid w:val="00B76968"/>
    <w:rsid w:val="00B80A8D"/>
    <w:rsid w:val="00B810D9"/>
    <w:rsid w:val="00B81BAB"/>
    <w:rsid w:val="00B81ED7"/>
    <w:rsid w:val="00B82D28"/>
    <w:rsid w:val="00B83203"/>
    <w:rsid w:val="00B83C55"/>
    <w:rsid w:val="00B844E8"/>
    <w:rsid w:val="00B852FF"/>
    <w:rsid w:val="00B85AF6"/>
    <w:rsid w:val="00B86B85"/>
    <w:rsid w:val="00B8717E"/>
    <w:rsid w:val="00B879EE"/>
    <w:rsid w:val="00B87D09"/>
    <w:rsid w:val="00B902C4"/>
    <w:rsid w:val="00B90BAA"/>
    <w:rsid w:val="00B91175"/>
    <w:rsid w:val="00B918B9"/>
    <w:rsid w:val="00B9408C"/>
    <w:rsid w:val="00B94099"/>
    <w:rsid w:val="00B94110"/>
    <w:rsid w:val="00BA04EB"/>
    <w:rsid w:val="00BA1F55"/>
    <w:rsid w:val="00BA6668"/>
    <w:rsid w:val="00BA6854"/>
    <w:rsid w:val="00BA6DA4"/>
    <w:rsid w:val="00BA7063"/>
    <w:rsid w:val="00BA7282"/>
    <w:rsid w:val="00BA7357"/>
    <w:rsid w:val="00BB0D58"/>
    <w:rsid w:val="00BB306A"/>
    <w:rsid w:val="00BB3153"/>
    <w:rsid w:val="00BB3B29"/>
    <w:rsid w:val="00BB46CD"/>
    <w:rsid w:val="00BB6489"/>
    <w:rsid w:val="00BB7761"/>
    <w:rsid w:val="00BB7E0E"/>
    <w:rsid w:val="00BC0550"/>
    <w:rsid w:val="00BC0F56"/>
    <w:rsid w:val="00BC252F"/>
    <w:rsid w:val="00BC281D"/>
    <w:rsid w:val="00BC298F"/>
    <w:rsid w:val="00BC45F0"/>
    <w:rsid w:val="00BC45FA"/>
    <w:rsid w:val="00BC5D5E"/>
    <w:rsid w:val="00BC6D8A"/>
    <w:rsid w:val="00BC7B54"/>
    <w:rsid w:val="00BC7F5F"/>
    <w:rsid w:val="00BD0E59"/>
    <w:rsid w:val="00BD0F22"/>
    <w:rsid w:val="00BD3461"/>
    <w:rsid w:val="00BD56D2"/>
    <w:rsid w:val="00BD650E"/>
    <w:rsid w:val="00BD6CF2"/>
    <w:rsid w:val="00BD7381"/>
    <w:rsid w:val="00BD7929"/>
    <w:rsid w:val="00BE025B"/>
    <w:rsid w:val="00BE069F"/>
    <w:rsid w:val="00BE0E74"/>
    <w:rsid w:val="00BE14A5"/>
    <w:rsid w:val="00BE1682"/>
    <w:rsid w:val="00BE2352"/>
    <w:rsid w:val="00BE32C1"/>
    <w:rsid w:val="00BE3910"/>
    <w:rsid w:val="00BE40D8"/>
    <w:rsid w:val="00BE44E3"/>
    <w:rsid w:val="00BE5C8F"/>
    <w:rsid w:val="00BE6C5B"/>
    <w:rsid w:val="00BE7A52"/>
    <w:rsid w:val="00BF2463"/>
    <w:rsid w:val="00BF34E5"/>
    <w:rsid w:val="00BF384D"/>
    <w:rsid w:val="00BF3CF2"/>
    <w:rsid w:val="00BF3ECE"/>
    <w:rsid w:val="00BF5D83"/>
    <w:rsid w:val="00BF5F5A"/>
    <w:rsid w:val="00BF7CDE"/>
    <w:rsid w:val="00C00EB5"/>
    <w:rsid w:val="00C00F1B"/>
    <w:rsid w:val="00C015CE"/>
    <w:rsid w:val="00C0259B"/>
    <w:rsid w:val="00C0290F"/>
    <w:rsid w:val="00C02C2D"/>
    <w:rsid w:val="00C02D9E"/>
    <w:rsid w:val="00C03237"/>
    <w:rsid w:val="00C07906"/>
    <w:rsid w:val="00C1019C"/>
    <w:rsid w:val="00C10D24"/>
    <w:rsid w:val="00C11F31"/>
    <w:rsid w:val="00C124A1"/>
    <w:rsid w:val="00C12513"/>
    <w:rsid w:val="00C13BE3"/>
    <w:rsid w:val="00C13D57"/>
    <w:rsid w:val="00C1554A"/>
    <w:rsid w:val="00C16641"/>
    <w:rsid w:val="00C17F58"/>
    <w:rsid w:val="00C20D7A"/>
    <w:rsid w:val="00C20EDF"/>
    <w:rsid w:val="00C220D4"/>
    <w:rsid w:val="00C22BBB"/>
    <w:rsid w:val="00C26FEF"/>
    <w:rsid w:val="00C27AC2"/>
    <w:rsid w:val="00C30998"/>
    <w:rsid w:val="00C3310A"/>
    <w:rsid w:val="00C364E5"/>
    <w:rsid w:val="00C368FB"/>
    <w:rsid w:val="00C3710B"/>
    <w:rsid w:val="00C4003A"/>
    <w:rsid w:val="00C41512"/>
    <w:rsid w:val="00C417F1"/>
    <w:rsid w:val="00C43D18"/>
    <w:rsid w:val="00C45435"/>
    <w:rsid w:val="00C458F0"/>
    <w:rsid w:val="00C461D6"/>
    <w:rsid w:val="00C46743"/>
    <w:rsid w:val="00C475D5"/>
    <w:rsid w:val="00C5276E"/>
    <w:rsid w:val="00C52B2E"/>
    <w:rsid w:val="00C54AD0"/>
    <w:rsid w:val="00C63773"/>
    <w:rsid w:val="00C6625D"/>
    <w:rsid w:val="00C664A0"/>
    <w:rsid w:val="00C70D91"/>
    <w:rsid w:val="00C71510"/>
    <w:rsid w:val="00C71DF8"/>
    <w:rsid w:val="00C73576"/>
    <w:rsid w:val="00C744AB"/>
    <w:rsid w:val="00C75001"/>
    <w:rsid w:val="00C755F0"/>
    <w:rsid w:val="00C7579F"/>
    <w:rsid w:val="00C76510"/>
    <w:rsid w:val="00C80F93"/>
    <w:rsid w:val="00C81F97"/>
    <w:rsid w:val="00C823D0"/>
    <w:rsid w:val="00C827FE"/>
    <w:rsid w:val="00C84EAA"/>
    <w:rsid w:val="00C8530C"/>
    <w:rsid w:val="00C8622C"/>
    <w:rsid w:val="00C86B32"/>
    <w:rsid w:val="00C874AF"/>
    <w:rsid w:val="00C874F0"/>
    <w:rsid w:val="00C92D67"/>
    <w:rsid w:val="00C92D8C"/>
    <w:rsid w:val="00C93451"/>
    <w:rsid w:val="00C936F1"/>
    <w:rsid w:val="00C94A8F"/>
    <w:rsid w:val="00C9675E"/>
    <w:rsid w:val="00C9758B"/>
    <w:rsid w:val="00C97971"/>
    <w:rsid w:val="00CA0321"/>
    <w:rsid w:val="00CA04FB"/>
    <w:rsid w:val="00CA251F"/>
    <w:rsid w:val="00CA2A1B"/>
    <w:rsid w:val="00CA5CB1"/>
    <w:rsid w:val="00CB0EE8"/>
    <w:rsid w:val="00CB229F"/>
    <w:rsid w:val="00CB3149"/>
    <w:rsid w:val="00CB46C1"/>
    <w:rsid w:val="00CB4A46"/>
    <w:rsid w:val="00CB515E"/>
    <w:rsid w:val="00CB69F9"/>
    <w:rsid w:val="00CC2756"/>
    <w:rsid w:val="00CC34FB"/>
    <w:rsid w:val="00CC3519"/>
    <w:rsid w:val="00CC5E0E"/>
    <w:rsid w:val="00CC64FC"/>
    <w:rsid w:val="00CD0035"/>
    <w:rsid w:val="00CD0452"/>
    <w:rsid w:val="00CD0ED4"/>
    <w:rsid w:val="00CD1BB8"/>
    <w:rsid w:val="00CD5EE3"/>
    <w:rsid w:val="00CD627F"/>
    <w:rsid w:val="00CE2681"/>
    <w:rsid w:val="00CE2E58"/>
    <w:rsid w:val="00CE4915"/>
    <w:rsid w:val="00CE5480"/>
    <w:rsid w:val="00CE5B8E"/>
    <w:rsid w:val="00CE646D"/>
    <w:rsid w:val="00CE7DCF"/>
    <w:rsid w:val="00CF0818"/>
    <w:rsid w:val="00CF184F"/>
    <w:rsid w:val="00CF43F2"/>
    <w:rsid w:val="00CF46ED"/>
    <w:rsid w:val="00CF4F72"/>
    <w:rsid w:val="00CF4FCB"/>
    <w:rsid w:val="00D00241"/>
    <w:rsid w:val="00D0093D"/>
    <w:rsid w:val="00D018EC"/>
    <w:rsid w:val="00D0199C"/>
    <w:rsid w:val="00D04DFB"/>
    <w:rsid w:val="00D0764D"/>
    <w:rsid w:val="00D07A0B"/>
    <w:rsid w:val="00D07B27"/>
    <w:rsid w:val="00D10A23"/>
    <w:rsid w:val="00D112A4"/>
    <w:rsid w:val="00D133F8"/>
    <w:rsid w:val="00D151C4"/>
    <w:rsid w:val="00D15593"/>
    <w:rsid w:val="00D15A5B"/>
    <w:rsid w:val="00D167D6"/>
    <w:rsid w:val="00D175CC"/>
    <w:rsid w:val="00D20540"/>
    <w:rsid w:val="00D20C25"/>
    <w:rsid w:val="00D21C73"/>
    <w:rsid w:val="00D21CB3"/>
    <w:rsid w:val="00D23906"/>
    <w:rsid w:val="00D24563"/>
    <w:rsid w:val="00D2555B"/>
    <w:rsid w:val="00D26D0C"/>
    <w:rsid w:val="00D26DEF"/>
    <w:rsid w:val="00D277BE"/>
    <w:rsid w:val="00D30AE6"/>
    <w:rsid w:val="00D33F90"/>
    <w:rsid w:val="00D34AF6"/>
    <w:rsid w:val="00D3611A"/>
    <w:rsid w:val="00D3680F"/>
    <w:rsid w:val="00D40A61"/>
    <w:rsid w:val="00D419BC"/>
    <w:rsid w:val="00D430DC"/>
    <w:rsid w:val="00D45076"/>
    <w:rsid w:val="00D46F74"/>
    <w:rsid w:val="00D473D6"/>
    <w:rsid w:val="00D542A1"/>
    <w:rsid w:val="00D55695"/>
    <w:rsid w:val="00D56AD3"/>
    <w:rsid w:val="00D56F59"/>
    <w:rsid w:val="00D573ED"/>
    <w:rsid w:val="00D60D64"/>
    <w:rsid w:val="00D621FB"/>
    <w:rsid w:val="00D62380"/>
    <w:rsid w:val="00D62F39"/>
    <w:rsid w:val="00D63226"/>
    <w:rsid w:val="00D63A3F"/>
    <w:rsid w:val="00D6612B"/>
    <w:rsid w:val="00D67B86"/>
    <w:rsid w:val="00D67BEF"/>
    <w:rsid w:val="00D700B0"/>
    <w:rsid w:val="00D70495"/>
    <w:rsid w:val="00D70FF4"/>
    <w:rsid w:val="00D71A71"/>
    <w:rsid w:val="00D72989"/>
    <w:rsid w:val="00D750C1"/>
    <w:rsid w:val="00D755FD"/>
    <w:rsid w:val="00D757CF"/>
    <w:rsid w:val="00D76B87"/>
    <w:rsid w:val="00D80388"/>
    <w:rsid w:val="00D8063D"/>
    <w:rsid w:val="00D810ED"/>
    <w:rsid w:val="00D81BAF"/>
    <w:rsid w:val="00D82A00"/>
    <w:rsid w:val="00D835F3"/>
    <w:rsid w:val="00D85CDC"/>
    <w:rsid w:val="00D85D2C"/>
    <w:rsid w:val="00D8650F"/>
    <w:rsid w:val="00D86734"/>
    <w:rsid w:val="00D86B98"/>
    <w:rsid w:val="00D902F6"/>
    <w:rsid w:val="00D90763"/>
    <w:rsid w:val="00D93388"/>
    <w:rsid w:val="00D93574"/>
    <w:rsid w:val="00D9395D"/>
    <w:rsid w:val="00D9468A"/>
    <w:rsid w:val="00D95AF4"/>
    <w:rsid w:val="00D9687C"/>
    <w:rsid w:val="00D978A1"/>
    <w:rsid w:val="00DA14CC"/>
    <w:rsid w:val="00DA1DC9"/>
    <w:rsid w:val="00DA2162"/>
    <w:rsid w:val="00DA39B9"/>
    <w:rsid w:val="00DA4050"/>
    <w:rsid w:val="00DA4904"/>
    <w:rsid w:val="00DA5693"/>
    <w:rsid w:val="00DA5A19"/>
    <w:rsid w:val="00DB0020"/>
    <w:rsid w:val="00DB02C6"/>
    <w:rsid w:val="00DB2987"/>
    <w:rsid w:val="00DB2999"/>
    <w:rsid w:val="00DB486F"/>
    <w:rsid w:val="00DB68B4"/>
    <w:rsid w:val="00DC2D61"/>
    <w:rsid w:val="00DC3BAF"/>
    <w:rsid w:val="00DC5541"/>
    <w:rsid w:val="00DC55C7"/>
    <w:rsid w:val="00DC605A"/>
    <w:rsid w:val="00DC7269"/>
    <w:rsid w:val="00DD09D5"/>
    <w:rsid w:val="00DD1F78"/>
    <w:rsid w:val="00DD2214"/>
    <w:rsid w:val="00DD26C5"/>
    <w:rsid w:val="00DD43CD"/>
    <w:rsid w:val="00DD7E07"/>
    <w:rsid w:val="00DE02E2"/>
    <w:rsid w:val="00DE02F9"/>
    <w:rsid w:val="00DE044E"/>
    <w:rsid w:val="00DE14E8"/>
    <w:rsid w:val="00DE29A1"/>
    <w:rsid w:val="00DE56B2"/>
    <w:rsid w:val="00DE5B1E"/>
    <w:rsid w:val="00DE6CB4"/>
    <w:rsid w:val="00DE7A30"/>
    <w:rsid w:val="00DF193C"/>
    <w:rsid w:val="00DF23FD"/>
    <w:rsid w:val="00DF2E7E"/>
    <w:rsid w:val="00DF40FF"/>
    <w:rsid w:val="00DF7C8C"/>
    <w:rsid w:val="00E00585"/>
    <w:rsid w:val="00E00EF5"/>
    <w:rsid w:val="00E02B4F"/>
    <w:rsid w:val="00E02E90"/>
    <w:rsid w:val="00E034C3"/>
    <w:rsid w:val="00E04DC7"/>
    <w:rsid w:val="00E0574B"/>
    <w:rsid w:val="00E05847"/>
    <w:rsid w:val="00E05A36"/>
    <w:rsid w:val="00E05B2E"/>
    <w:rsid w:val="00E073C8"/>
    <w:rsid w:val="00E1015F"/>
    <w:rsid w:val="00E12128"/>
    <w:rsid w:val="00E12675"/>
    <w:rsid w:val="00E12B51"/>
    <w:rsid w:val="00E1367F"/>
    <w:rsid w:val="00E15544"/>
    <w:rsid w:val="00E24FE9"/>
    <w:rsid w:val="00E259FA"/>
    <w:rsid w:val="00E2662A"/>
    <w:rsid w:val="00E30657"/>
    <w:rsid w:val="00E31432"/>
    <w:rsid w:val="00E33AC9"/>
    <w:rsid w:val="00E34C4D"/>
    <w:rsid w:val="00E3516D"/>
    <w:rsid w:val="00E3568E"/>
    <w:rsid w:val="00E36EA2"/>
    <w:rsid w:val="00E40818"/>
    <w:rsid w:val="00E41835"/>
    <w:rsid w:val="00E41933"/>
    <w:rsid w:val="00E419B8"/>
    <w:rsid w:val="00E42EC3"/>
    <w:rsid w:val="00E43B1C"/>
    <w:rsid w:val="00E44DA5"/>
    <w:rsid w:val="00E4614A"/>
    <w:rsid w:val="00E47374"/>
    <w:rsid w:val="00E50B20"/>
    <w:rsid w:val="00E55287"/>
    <w:rsid w:val="00E5614E"/>
    <w:rsid w:val="00E565E5"/>
    <w:rsid w:val="00E5772C"/>
    <w:rsid w:val="00E57AA6"/>
    <w:rsid w:val="00E6111F"/>
    <w:rsid w:val="00E62EFC"/>
    <w:rsid w:val="00E62F97"/>
    <w:rsid w:val="00E631DB"/>
    <w:rsid w:val="00E635F0"/>
    <w:rsid w:val="00E63E9D"/>
    <w:rsid w:val="00E662CF"/>
    <w:rsid w:val="00E66D65"/>
    <w:rsid w:val="00E70181"/>
    <w:rsid w:val="00E706BF"/>
    <w:rsid w:val="00E71F03"/>
    <w:rsid w:val="00E738C5"/>
    <w:rsid w:val="00E745DE"/>
    <w:rsid w:val="00E81991"/>
    <w:rsid w:val="00E82256"/>
    <w:rsid w:val="00E8250D"/>
    <w:rsid w:val="00E832F7"/>
    <w:rsid w:val="00E840FF"/>
    <w:rsid w:val="00E84DB1"/>
    <w:rsid w:val="00E861EB"/>
    <w:rsid w:val="00E86572"/>
    <w:rsid w:val="00E86F05"/>
    <w:rsid w:val="00E903F6"/>
    <w:rsid w:val="00E9080A"/>
    <w:rsid w:val="00E91DF5"/>
    <w:rsid w:val="00E9215F"/>
    <w:rsid w:val="00E92F18"/>
    <w:rsid w:val="00E93729"/>
    <w:rsid w:val="00E93AD4"/>
    <w:rsid w:val="00E94A09"/>
    <w:rsid w:val="00E94AFB"/>
    <w:rsid w:val="00E95CF9"/>
    <w:rsid w:val="00E967C7"/>
    <w:rsid w:val="00E96BEC"/>
    <w:rsid w:val="00E96F27"/>
    <w:rsid w:val="00EA09B6"/>
    <w:rsid w:val="00EA209F"/>
    <w:rsid w:val="00EA4D13"/>
    <w:rsid w:val="00EA4EF5"/>
    <w:rsid w:val="00EA6C8B"/>
    <w:rsid w:val="00EA7C50"/>
    <w:rsid w:val="00EA7D82"/>
    <w:rsid w:val="00EB068D"/>
    <w:rsid w:val="00EB0B04"/>
    <w:rsid w:val="00EB3E01"/>
    <w:rsid w:val="00EB4725"/>
    <w:rsid w:val="00EB4771"/>
    <w:rsid w:val="00EB535E"/>
    <w:rsid w:val="00EB64DB"/>
    <w:rsid w:val="00EB6D59"/>
    <w:rsid w:val="00EB6DC3"/>
    <w:rsid w:val="00EC1287"/>
    <w:rsid w:val="00EC2404"/>
    <w:rsid w:val="00EC3545"/>
    <w:rsid w:val="00EC3E46"/>
    <w:rsid w:val="00EC61DC"/>
    <w:rsid w:val="00EC68A4"/>
    <w:rsid w:val="00EC6E4C"/>
    <w:rsid w:val="00ED0BBF"/>
    <w:rsid w:val="00ED0DB6"/>
    <w:rsid w:val="00ED1149"/>
    <w:rsid w:val="00ED1261"/>
    <w:rsid w:val="00ED7579"/>
    <w:rsid w:val="00EE022B"/>
    <w:rsid w:val="00EE0395"/>
    <w:rsid w:val="00EE0C02"/>
    <w:rsid w:val="00EE23E0"/>
    <w:rsid w:val="00EE3110"/>
    <w:rsid w:val="00EE4C12"/>
    <w:rsid w:val="00EE6D82"/>
    <w:rsid w:val="00EF0DD9"/>
    <w:rsid w:val="00EF1201"/>
    <w:rsid w:val="00EF2BFE"/>
    <w:rsid w:val="00EF6324"/>
    <w:rsid w:val="00EF699C"/>
    <w:rsid w:val="00F0005A"/>
    <w:rsid w:val="00F009C0"/>
    <w:rsid w:val="00F0349C"/>
    <w:rsid w:val="00F059B7"/>
    <w:rsid w:val="00F063A8"/>
    <w:rsid w:val="00F069D3"/>
    <w:rsid w:val="00F07B55"/>
    <w:rsid w:val="00F07C10"/>
    <w:rsid w:val="00F07D01"/>
    <w:rsid w:val="00F07F0E"/>
    <w:rsid w:val="00F1056E"/>
    <w:rsid w:val="00F11753"/>
    <w:rsid w:val="00F15C0B"/>
    <w:rsid w:val="00F16CDC"/>
    <w:rsid w:val="00F176F9"/>
    <w:rsid w:val="00F21291"/>
    <w:rsid w:val="00F2146A"/>
    <w:rsid w:val="00F224DE"/>
    <w:rsid w:val="00F22D37"/>
    <w:rsid w:val="00F25952"/>
    <w:rsid w:val="00F2643F"/>
    <w:rsid w:val="00F26BA1"/>
    <w:rsid w:val="00F27A3F"/>
    <w:rsid w:val="00F300A7"/>
    <w:rsid w:val="00F327A5"/>
    <w:rsid w:val="00F33717"/>
    <w:rsid w:val="00F33773"/>
    <w:rsid w:val="00F3430E"/>
    <w:rsid w:val="00F36CC8"/>
    <w:rsid w:val="00F36E29"/>
    <w:rsid w:val="00F40CCB"/>
    <w:rsid w:val="00F425B7"/>
    <w:rsid w:val="00F44E90"/>
    <w:rsid w:val="00F50FCF"/>
    <w:rsid w:val="00F5248C"/>
    <w:rsid w:val="00F55680"/>
    <w:rsid w:val="00F6093E"/>
    <w:rsid w:val="00F616A0"/>
    <w:rsid w:val="00F618E3"/>
    <w:rsid w:val="00F63990"/>
    <w:rsid w:val="00F65870"/>
    <w:rsid w:val="00F71C2D"/>
    <w:rsid w:val="00F749AB"/>
    <w:rsid w:val="00F7518D"/>
    <w:rsid w:val="00F75B82"/>
    <w:rsid w:val="00F76B60"/>
    <w:rsid w:val="00F77226"/>
    <w:rsid w:val="00F806D5"/>
    <w:rsid w:val="00F816C8"/>
    <w:rsid w:val="00F838A6"/>
    <w:rsid w:val="00F8399F"/>
    <w:rsid w:val="00F84402"/>
    <w:rsid w:val="00F84A9E"/>
    <w:rsid w:val="00F863D1"/>
    <w:rsid w:val="00F86A00"/>
    <w:rsid w:val="00F90D20"/>
    <w:rsid w:val="00F91704"/>
    <w:rsid w:val="00F92632"/>
    <w:rsid w:val="00F92885"/>
    <w:rsid w:val="00F9470B"/>
    <w:rsid w:val="00F955DB"/>
    <w:rsid w:val="00F97189"/>
    <w:rsid w:val="00FA06E9"/>
    <w:rsid w:val="00FA3F29"/>
    <w:rsid w:val="00FA4C06"/>
    <w:rsid w:val="00FA77AD"/>
    <w:rsid w:val="00FB0EE3"/>
    <w:rsid w:val="00FB2CB0"/>
    <w:rsid w:val="00FB7991"/>
    <w:rsid w:val="00FC72E8"/>
    <w:rsid w:val="00FC7C06"/>
    <w:rsid w:val="00FD1F33"/>
    <w:rsid w:val="00FD24F0"/>
    <w:rsid w:val="00FD2DB3"/>
    <w:rsid w:val="00FD44A7"/>
    <w:rsid w:val="00FE1916"/>
    <w:rsid w:val="00FE3020"/>
    <w:rsid w:val="00FE4362"/>
    <w:rsid w:val="00FE4847"/>
    <w:rsid w:val="00FE5794"/>
    <w:rsid w:val="00FE76FA"/>
    <w:rsid w:val="00FF0E55"/>
    <w:rsid w:val="00FF1225"/>
    <w:rsid w:val="00FF138D"/>
    <w:rsid w:val="00FF14BB"/>
    <w:rsid w:val="00FF3F56"/>
    <w:rsid w:val="00FF4EAF"/>
    <w:rsid w:val="00FF640D"/>
    <w:rsid w:val="00FF656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5E4CC5"/>
  <w15:docId w15:val="{4A25AFB1-0A8D-4022-B037-8B25BBE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573ED"/>
    <w:rPr>
      <w:rFonts w:ascii="Courier" w:hAnsi="Courier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239F"/>
    <w:pPr>
      <w:keepNext/>
      <w:jc w:val="right"/>
      <w:outlineLvl w:val="0"/>
    </w:pPr>
    <w:rPr>
      <w:rFonts w:ascii="Arial" w:hAnsi="Arial"/>
      <w:b/>
      <w:bCs/>
      <w:caps/>
      <w:color w:val="000000"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D5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D5D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7D5D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D5D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73E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D573ED"/>
    <w:pPr>
      <w:tabs>
        <w:tab w:val="center" w:pos="4320"/>
        <w:tab w:val="right" w:pos="8640"/>
      </w:tabs>
    </w:pPr>
  </w:style>
  <w:style w:type="character" w:styleId="Hipercze">
    <w:name w:val="Hyperlink"/>
    <w:rsid w:val="00D573ED"/>
    <w:rPr>
      <w:rFonts w:cs="Times New Roman"/>
      <w:color w:val="0000FF"/>
      <w:u w:val="single"/>
    </w:rPr>
  </w:style>
  <w:style w:type="character" w:styleId="Uwydatnienie">
    <w:name w:val="Emphasis"/>
    <w:qFormat/>
    <w:rsid w:val="00D573ED"/>
    <w:rPr>
      <w:i/>
      <w:iCs/>
    </w:rPr>
  </w:style>
  <w:style w:type="paragraph" w:styleId="Tekstpodstawowy">
    <w:name w:val="Body Text"/>
    <w:basedOn w:val="Normalny"/>
    <w:link w:val="TekstpodstawowyZnak"/>
    <w:rsid w:val="007C2152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C2152"/>
    <w:rPr>
      <w:lang w:val="pl-PL" w:eastAsia="pl-PL"/>
    </w:rPr>
  </w:style>
  <w:style w:type="character" w:styleId="Odwoaniedokomentarza">
    <w:name w:val="annotation reference"/>
    <w:semiHidden/>
    <w:rsid w:val="001D37F3"/>
    <w:rPr>
      <w:sz w:val="16"/>
      <w:szCs w:val="16"/>
    </w:rPr>
  </w:style>
  <w:style w:type="paragraph" w:styleId="Tekstkomentarza">
    <w:name w:val="annotation text"/>
    <w:basedOn w:val="Normalny"/>
    <w:semiHidden/>
    <w:rsid w:val="001D3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37F3"/>
    <w:rPr>
      <w:b/>
      <w:bCs/>
    </w:rPr>
  </w:style>
  <w:style w:type="paragraph" w:styleId="Tekstdymka">
    <w:name w:val="Balloon Text"/>
    <w:basedOn w:val="Normalny"/>
    <w:semiHidden/>
    <w:rsid w:val="001D37F3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5E0679"/>
    <w:rPr>
      <w:rFonts w:ascii="Courier" w:hAnsi="Courier"/>
      <w:sz w:val="24"/>
      <w:szCs w:val="24"/>
    </w:rPr>
  </w:style>
  <w:style w:type="paragraph" w:styleId="NormalnyWeb">
    <w:name w:val="Normal (Web)"/>
    <w:basedOn w:val="Normalny"/>
    <w:uiPriority w:val="99"/>
    <w:rsid w:val="00000546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rsid w:val="00F36C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6CC8"/>
    <w:rPr>
      <w:rFonts w:ascii="Courier" w:hAnsi="Courier"/>
      <w:lang w:val="pl-PL" w:eastAsia="pl-PL"/>
    </w:rPr>
  </w:style>
  <w:style w:type="character" w:styleId="Odwoanieprzypisukocowego">
    <w:name w:val="endnote reference"/>
    <w:rsid w:val="00F36CC8"/>
    <w:rPr>
      <w:vertAlign w:val="superscript"/>
    </w:rPr>
  </w:style>
  <w:style w:type="character" w:customStyle="1" w:styleId="stdtext1">
    <w:name w:val="stdtext1"/>
    <w:rsid w:val="0050545B"/>
    <w:rPr>
      <w:rFonts w:ascii="Arial" w:hAnsi="Arial" w:cs="Arial" w:hint="default"/>
      <w:b w:val="0"/>
      <w:bCs w:val="0"/>
      <w:color w:val="FFFFFF"/>
    </w:rPr>
  </w:style>
  <w:style w:type="paragraph" w:customStyle="1" w:styleId="ContactText">
    <w:name w:val="Contact_Text"/>
    <w:basedOn w:val="Normalny"/>
    <w:rsid w:val="00A3432D"/>
    <w:rPr>
      <w:rFonts w:ascii="Garamond" w:eastAsia="Calibri" w:hAnsi="Garamond"/>
      <w:sz w:val="22"/>
      <w:szCs w:val="22"/>
    </w:rPr>
  </w:style>
  <w:style w:type="paragraph" w:customStyle="1" w:styleId="Style1">
    <w:name w:val="Style1"/>
    <w:basedOn w:val="Normalny"/>
    <w:rsid w:val="00A3432D"/>
    <w:rPr>
      <w:rFonts w:ascii="Garamond" w:eastAsia="Calibri" w:hAnsi="Garamond"/>
      <w:sz w:val="22"/>
      <w:szCs w:val="22"/>
    </w:rPr>
  </w:style>
  <w:style w:type="paragraph" w:customStyle="1" w:styleId="HeaderContacts">
    <w:name w:val="Header_Contacts"/>
    <w:uiPriority w:val="99"/>
    <w:rsid w:val="00291FAB"/>
    <w:rPr>
      <w:rFonts w:ascii="Arial" w:hAnsi="Arial" w:cs="Arial"/>
      <w:b/>
      <w:caps/>
    </w:rPr>
  </w:style>
  <w:style w:type="character" w:customStyle="1" w:styleId="xn-location">
    <w:name w:val="xn-location"/>
    <w:basedOn w:val="Domylnaczcionkaakapitu"/>
    <w:rsid w:val="00DB486F"/>
  </w:style>
  <w:style w:type="character" w:customStyle="1" w:styleId="xn-chron">
    <w:name w:val="xn-chron"/>
    <w:basedOn w:val="Domylnaczcionkaakapitu"/>
    <w:rsid w:val="00DB486F"/>
  </w:style>
  <w:style w:type="character" w:customStyle="1" w:styleId="StopkaZnak">
    <w:name w:val="Stopka Znak"/>
    <w:link w:val="Stopka"/>
    <w:uiPriority w:val="99"/>
    <w:locked/>
    <w:rsid w:val="002B39B4"/>
    <w:rPr>
      <w:rFonts w:ascii="Courier" w:hAnsi="Courier"/>
      <w:sz w:val="24"/>
      <w:szCs w:val="24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E239F"/>
    <w:pPr>
      <w:ind w:firstLine="210"/>
    </w:pPr>
    <w:rPr>
      <w:rFonts w:ascii="Courier" w:hAnsi="Courier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1E239F"/>
    <w:rPr>
      <w:rFonts w:ascii="Courier" w:hAnsi="Courier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1E239F"/>
    <w:rPr>
      <w:rFonts w:ascii="Arial" w:hAnsi="Arial"/>
      <w:b/>
      <w:bCs/>
      <w:caps/>
      <w:color w:val="000000"/>
      <w:szCs w:val="24"/>
    </w:rPr>
  </w:style>
  <w:style w:type="paragraph" w:customStyle="1" w:styleId="ListParagraph1">
    <w:name w:val="List Paragraph1"/>
    <w:basedOn w:val="Normalny"/>
    <w:uiPriority w:val="34"/>
    <w:qFormat/>
    <w:rsid w:val="007B4C14"/>
    <w:pPr>
      <w:ind w:left="708"/>
    </w:pPr>
  </w:style>
  <w:style w:type="character" w:styleId="Odwoanieprzypisudolnego">
    <w:name w:val="footnote reference"/>
    <w:unhideWhenUsed/>
    <w:rsid w:val="003B613B"/>
    <w:rPr>
      <w:vertAlign w:val="superscript"/>
    </w:rPr>
  </w:style>
  <w:style w:type="table" w:styleId="Tabela-Siatka">
    <w:name w:val="Table Grid"/>
    <w:basedOn w:val="Standardowy"/>
    <w:rsid w:val="002E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E5A72"/>
    <w:rPr>
      <w:rFonts w:ascii="Courier" w:hAnsi="Courier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AD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022D"/>
    <w:rPr>
      <w:b/>
      <w:bCs/>
    </w:rPr>
  </w:style>
  <w:style w:type="character" w:customStyle="1" w:styleId="xn-money">
    <w:name w:val="xn-money"/>
    <w:basedOn w:val="Domylnaczcionkaakapitu"/>
    <w:rsid w:val="009D2BDE"/>
  </w:style>
  <w:style w:type="character" w:customStyle="1" w:styleId="NagwekZnak">
    <w:name w:val="Nagłówek Znak"/>
    <w:link w:val="Nagwek"/>
    <w:uiPriority w:val="99"/>
    <w:locked/>
    <w:rsid w:val="008A3750"/>
    <w:rPr>
      <w:rFonts w:ascii="Courier" w:hAnsi="Courier"/>
      <w:sz w:val="24"/>
      <w:szCs w:val="24"/>
    </w:rPr>
  </w:style>
  <w:style w:type="paragraph" w:customStyle="1" w:styleId="Default">
    <w:name w:val="Default"/>
    <w:rsid w:val="00C475D5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7D5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D5D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D5D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D5D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a">
    <w:name w:val="List"/>
    <w:basedOn w:val="Normalny"/>
    <w:unhideWhenUsed/>
    <w:rsid w:val="007D5DC7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1204-4CFE-4B76-8725-4860B1C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Prologis</vt:lpstr>
      <vt:lpstr>Prologis</vt:lpstr>
      <vt:lpstr>Prologis</vt:lpstr>
    </vt:vector>
  </TitlesOfParts>
  <Company>ConTrust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</dc:title>
  <dc:creator>Marta Rakoczy</dc:creator>
  <cp:keywords>ConTrust</cp:keywords>
  <cp:lastModifiedBy>ConTrust Communication</cp:lastModifiedBy>
  <cp:revision>3</cp:revision>
  <cp:lastPrinted>2016-04-19T06:51:00Z</cp:lastPrinted>
  <dcterms:created xsi:type="dcterms:W3CDTF">2017-01-25T11:00:00Z</dcterms:created>
  <dcterms:modified xsi:type="dcterms:W3CDTF">2017-01-25T11:11:00Z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