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97" w:rsidRDefault="00CF73B1">
      <w:pPr>
        <w:spacing w:after="160" w:line="252" w:lineRule="auto"/>
        <w:rPr>
          <w:b/>
          <w:color w:val="262626"/>
          <w:sz w:val="32"/>
          <w:szCs w:val="32"/>
        </w:rPr>
      </w:pPr>
      <w:r>
        <w:rPr>
          <w:color w:val="262626"/>
          <w:sz w:val="22"/>
          <w:szCs w:val="22"/>
        </w:rPr>
        <w:t>Warszawa, 24 listopada 2017 roku</w:t>
      </w:r>
    </w:p>
    <w:p w:rsidR="00DE0B97" w:rsidRDefault="00DE0B97">
      <w:pPr>
        <w:spacing w:before="240" w:after="160" w:line="252" w:lineRule="auto"/>
        <w:jc w:val="center"/>
        <w:rPr>
          <w:b/>
          <w:color w:val="262626"/>
          <w:sz w:val="32"/>
          <w:szCs w:val="32"/>
        </w:rPr>
      </w:pPr>
      <w:bookmarkStart w:id="0" w:name="_gjdgxs" w:colFirst="0" w:colLast="0"/>
      <w:bookmarkEnd w:id="0"/>
    </w:p>
    <w:p w:rsidR="00DE0B97" w:rsidRDefault="00CF73B1">
      <w:pPr>
        <w:spacing w:before="240" w:after="160" w:line="252" w:lineRule="auto"/>
        <w:jc w:val="center"/>
        <w:rPr>
          <w:b/>
          <w:sz w:val="22"/>
          <w:szCs w:val="22"/>
        </w:rPr>
      </w:pPr>
      <w:r>
        <w:rPr>
          <w:b/>
          <w:color w:val="262626"/>
          <w:sz w:val="32"/>
          <w:szCs w:val="32"/>
        </w:rPr>
        <w:t>Nagrody Kreatura 2017 wręczone!</w:t>
      </w:r>
    </w:p>
    <w:p w:rsidR="00DE0B97" w:rsidRDefault="00CF73B1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23 listopada 2017 roku odbyła się uroczysta gala wręczenia nagród w Konkursie Niezależnej Kreacji Kreatura 2017. Jury przyznało 17 nagród głównych i 38 wyróżnień dla najlepszych projektów reklamowych w Polsce. Tryumfatorem tegorocznej edycji okazała się Gr</w:t>
      </w:r>
      <w:r>
        <w:rPr>
          <w:b/>
          <w:sz w:val="22"/>
          <w:szCs w:val="22"/>
        </w:rPr>
        <w:t xml:space="preserve">upa Żywiec S.A., której kampanie zwyciężyły w trzech kategoriach konkursowych. Najwięcej </w:t>
      </w:r>
      <w:r>
        <w:rPr>
          <w:b/>
          <w:sz w:val="22"/>
          <w:szCs w:val="22"/>
        </w:rPr>
        <w:t xml:space="preserve">nagród </w:t>
      </w:r>
      <w:r>
        <w:rPr>
          <w:b/>
          <w:sz w:val="22"/>
          <w:szCs w:val="22"/>
        </w:rPr>
        <w:t>trafiło do agencji VML Poland, Just i Golden</w:t>
      </w:r>
      <w:r>
        <w:rPr>
          <w:b/>
          <w:sz w:val="22"/>
          <w:szCs w:val="22"/>
        </w:rPr>
        <w:t>Submarine.</w:t>
      </w:r>
      <w:r>
        <w:rPr>
          <w:b/>
          <w:sz w:val="22"/>
          <w:szCs w:val="22"/>
        </w:rPr>
        <w:t xml:space="preserve"> Jury zdecydowało również o przyznaniu nagrody specjalnej za najbardziej ujmującą kreację, otrz</w:t>
      </w:r>
      <w:r>
        <w:rPr>
          <w:b/>
          <w:sz w:val="22"/>
          <w:szCs w:val="22"/>
        </w:rPr>
        <w:t>ymała ją agencja DBA Box Office za pracę „Porter Podbity Śliwką” dla Browaru Jabłonowo.</w:t>
      </w:r>
    </w:p>
    <w:p w:rsidR="00DE0B97" w:rsidRDefault="00CF73B1">
      <w:pPr>
        <w:spacing w:before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tym roku do walki o Kreatury stanęły 132 projekty, spośród których do nagród nominowano </w:t>
      </w:r>
      <w:r>
        <w:rPr>
          <w:sz w:val="22"/>
          <w:szCs w:val="22"/>
        </w:rPr>
        <w:br/>
        <w:t>60 prac. Ostatecznie jury konkursowe, po burzliwych dwudniowych obradach, prz</w:t>
      </w:r>
      <w:r>
        <w:rPr>
          <w:sz w:val="22"/>
          <w:szCs w:val="22"/>
        </w:rPr>
        <w:t xml:space="preserve">yznało 17 nagród głównych i 38 wyróżnień. </w:t>
      </w:r>
    </w:p>
    <w:p w:rsidR="00DE0B97" w:rsidRDefault="00CF73B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Trzy nagrody główne otrzymała agencja VML Poland, która wspólnie z partnerskimi agencjami, zrealizowała projekty kreatywne dla marek Samsung, Showmax i Żywiec Zdrój. Agencja Just odebrała trzy statuetki za projekt</w:t>
      </w:r>
      <w:r>
        <w:rPr>
          <w:sz w:val="22"/>
          <w:szCs w:val="22"/>
        </w:rPr>
        <w:t xml:space="preserve">y dla Credit Agricole Bank Polska </w:t>
      </w:r>
      <w:r w:rsidR="00047D62">
        <w:rPr>
          <w:sz w:val="22"/>
          <w:szCs w:val="22"/>
        </w:rPr>
        <w:t>S.A.</w:t>
      </w:r>
      <w:r>
        <w:rPr>
          <w:sz w:val="22"/>
          <w:szCs w:val="22"/>
        </w:rPr>
        <w:t>, The Lorenz Bahlsen Snack-World oraz Hochland Polska. Agencja Golden</w:t>
      </w:r>
      <w:r>
        <w:rPr>
          <w:sz w:val="22"/>
          <w:szCs w:val="22"/>
        </w:rPr>
        <w:t xml:space="preserve">Submarine zdobyła dwie </w:t>
      </w:r>
      <w:r>
        <w:rPr>
          <w:sz w:val="22"/>
          <w:szCs w:val="22"/>
        </w:rPr>
        <w:t>Kreatury</w:t>
      </w:r>
      <w:r>
        <w:rPr>
          <w:sz w:val="22"/>
          <w:szCs w:val="22"/>
        </w:rPr>
        <w:t xml:space="preserve"> 2017 za realizacje dla marki Specjal.</w:t>
      </w:r>
    </w:p>
    <w:p w:rsidR="00DE0B97" w:rsidRDefault="00CF73B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Wśród zwycięskich kreacji największą grupę stanowiły projekty zrealizow</w:t>
      </w:r>
      <w:r>
        <w:rPr>
          <w:sz w:val="22"/>
          <w:szCs w:val="22"/>
        </w:rPr>
        <w:t xml:space="preserve">ane dla marek z branży piwnej. Kreaturami nagrodzono aż pięć kampanii z tego sektora, z czego aż trzy zostały przygotowane dla marek Specjal i Królewskie należących do Grupy Żywiec </w:t>
      </w:r>
      <w:r w:rsidR="00047D62">
        <w:rPr>
          <w:sz w:val="22"/>
          <w:szCs w:val="22"/>
        </w:rPr>
        <w:t>S.A.</w:t>
      </w:r>
      <w:r w:rsidR="00047D62">
        <w:rPr>
          <w:sz w:val="22"/>
          <w:szCs w:val="22"/>
        </w:rPr>
        <w:t>,</w:t>
      </w:r>
      <w:r>
        <w:rPr>
          <w:sz w:val="22"/>
          <w:szCs w:val="22"/>
        </w:rPr>
        <w:t xml:space="preserve"> Silną stronę swoich kreacji zaprezentowały również sektor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 bankowy i FM</w:t>
      </w:r>
      <w:r>
        <w:rPr>
          <w:sz w:val="22"/>
          <w:szCs w:val="22"/>
        </w:rPr>
        <w:t>CG. Uznanie jury zdobyły projekty zrealizowane dla Credit Agricole</w:t>
      </w:r>
      <w:r w:rsidR="00047D62">
        <w:rPr>
          <w:sz w:val="22"/>
          <w:szCs w:val="22"/>
        </w:rPr>
        <w:t xml:space="preserve"> </w:t>
      </w:r>
      <w:r w:rsidR="00047D62">
        <w:rPr>
          <w:sz w:val="22"/>
          <w:szCs w:val="22"/>
        </w:rPr>
        <w:t>S.A.</w:t>
      </w:r>
      <w:r>
        <w:rPr>
          <w:sz w:val="22"/>
          <w:szCs w:val="22"/>
        </w:rPr>
        <w:t>, ING Banku Śląskiego i PKO Banku Polskiego oraz The Lorenz Bahlsen Snack-World, Hochland Polska i Żywca Zdrój.</w:t>
      </w:r>
    </w:p>
    <w:p w:rsidR="00DE0B97" w:rsidRDefault="00CF73B1">
      <w:pPr>
        <w:spacing w:before="240"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Jury zdecydowało również o przyznaniu nagrody specjalnej za najbardziej ujmują</w:t>
      </w:r>
      <w:r>
        <w:rPr>
          <w:sz w:val="22"/>
          <w:szCs w:val="22"/>
        </w:rPr>
        <w:t>cą kreację, którą chciałoby osobiście zobaczyć w swoim sklepie osiedlowym. Nagroda trafiła do agencji DBA Box Office za pracę „Porter Podbity Śliwką” dla Browaru Jabłonowo.</w:t>
      </w:r>
    </w:p>
    <w:p w:rsidR="00DE0B97" w:rsidRDefault="00CF73B1">
      <w:pPr>
        <w:spacing w:before="240"/>
        <w:jc w:val="both"/>
      </w:pPr>
      <w:r>
        <w:rPr>
          <w:sz w:val="22"/>
          <w:szCs w:val="22"/>
        </w:rPr>
        <w:t>W obradach jury, pod przewodnictwem Jacka Jurka, dyrektora kreatywnego agencji Just</w:t>
      </w:r>
      <w:r>
        <w:rPr>
          <w:sz w:val="22"/>
          <w:szCs w:val="22"/>
        </w:rPr>
        <w:t>, udział wzięli także: Jarosław Boliński, producent i współzałożyciel studia produkcyjnego Propeller Film; Beata Dziwulska, senior digital &amp; social media coordinator, Nestlé Polska SA; Filip Grześkowiak, creative director, GoldenSubmarine; Małgorzata Lenar</w:t>
      </w:r>
      <w:r>
        <w:rPr>
          <w:sz w:val="22"/>
          <w:szCs w:val="22"/>
        </w:rPr>
        <w:t>czyk, head of communications, Grupa Cyfrowy Polsat; Wojciech Łebski, dyrektor kreatywny, Syzygy Warsaw; Aleksandra Marchocka, creative director, Peppermint; Tomasz Michalik, chief innovation officer, Insignia.</w:t>
      </w:r>
    </w:p>
    <w:p w:rsidR="00DE0B97" w:rsidRDefault="00CF73B1">
      <w:pPr>
        <w:spacing w:before="240"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 podczas gali Kreatura 2017 ogłoszono z</w:t>
      </w:r>
      <w:r>
        <w:rPr>
          <w:sz w:val="22"/>
          <w:szCs w:val="22"/>
        </w:rPr>
        <w:t>wycięzcę pierwszej edycji konkursu reklamy radiowej adFM Awards 2017, organizowanego przez Grupę RMF pod patronatem</w:t>
      </w:r>
      <w:r w:rsidR="00047D62">
        <w:rPr>
          <w:sz w:val="22"/>
          <w:szCs w:val="22"/>
        </w:rPr>
        <w:t xml:space="preserve"> (</w:t>
      </w:r>
      <w:r>
        <w:rPr>
          <w:sz w:val="22"/>
          <w:szCs w:val="22"/>
        </w:rPr>
        <w:t>Media &amp; Marketing Polska</w:t>
      </w:r>
      <w:r w:rsidR="00047D62">
        <w:rPr>
          <w:sz w:val="22"/>
          <w:szCs w:val="22"/>
        </w:rPr>
        <w:t>)</w:t>
      </w:r>
      <w:bookmarkStart w:id="1" w:name="_GoBack"/>
      <w:bookmarkEnd w:id="1"/>
      <w:r>
        <w:rPr>
          <w:sz w:val="22"/>
          <w:szCs w:val="22"/>
        </w:rPr>
        <w:t>. Pamiątkowy dyplom i kampania wartości 200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000 zł netto (po rabatach) w stacjach Grupy RMF trafiły </w:t>
      </w:r>
      <w:r>
        <w:rPr>
          <w:sz w:val="22"/>
          <w:szCs w:val="22"/>
        </w:rPr>
        <w:lastRenderedPageBreak/>
        <w:t xml:space="preserve">do agencji Ogilvy &amp; Mather za trailer filmu „Do ostatniego drzewa”, który był częścią kampanii dotyczącej Puszczy Białowieskiej „Ostatnie drzewo”. </w:t>
      </w:r>
    </w:p>
    <w:p w:rsidR="00DE0B97" w:rsidRDefault="00CF73B1">
      <w:pPr>
        <w:jc w:val="both"/>
      </w:pPr>
      <w:r>
        <w:rPr>
          <w:sz w:val="22"/>
          <w:szCs w:val="22"/>
        </w:rPr>
        <w:t>Konkurs Niezależnej Kreacji Kreatura jest organizowa</w:t>
      </w:r>
      <w:r>
        <w:rPr>
          <w:sz w:val="22"/>
          <w:szCs w:val="22"/>
        </w:rPr>
        <w:t>ny od 1996 roku przez jeden z najbardziej prestiżowych tytułów branżowych „Media &amp; Marketing Polska” wydawany przez VFP Communications. Jego celem jest wyróżnienie i uhonorowanie twórców polskiej sztuki reklamowej.</w:t>
      </w:r>
    </w:p>
    <w:p w:rsidR="00DE0B97" w:rsidRDefault="00CF73B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Wręczenie statuetek odbyło się w warszaws</w:t>
      </w:r>
      <w:r>
        <w:rPr>
          <w:sz w:val="22"/>
          <w:szCs w:val="22"/>
        </w:rPr>
        <w:t xml:space="preserve">kim Pin-Up Studio. Galę Kreatury 2017 poprowadziła Marzena Rogalska. </w:t>
      </w:r>
    </w:p>
    <w:p w:rsidR="00DE0B97" w:rsidRDefault="00DE0B97">
      <w:pPr>
        <w:jc w:val="both"/>
        <w:rPr>
          <w:sz w:val="22"/>
          <w:szCs w:val="22"/>
        </w:rPr>
      </w:pPr>
    </w:p>
    <w:p w:rsidR="00DE0B97" w:rsidRPr="00047D62" w:rsidRDefault="00CF73B1">
      <w:pPr>
        <w:spacing w:after="160" w:line="252" w:lineRule="auto"/>
        <w:jc w:val="center"/>
        <w:rPr>
          <w:lang w:val="en-US"/>
        </w:rPr>
      </w:pPr>
      <w:r w:rsidRPr="00047D62">
        <w:rPr>
          <w:color w:val="262626"/>
          <w:sz w:val="18"/>
          <w:szCs w:val="18"/>
          <w:lang w:val="en-US"/>
        </w:rPr>
        <w:t>***</w:t>
      </w:r>
    </w:p>
    <w:p w:rsidR="00DE0B97" w:rsidRDefault="00CF73B1">
      <w:pPr>
        <w:spacing w:after="160"/>
        <w:jc w:val="both"/>
        <w:rPr>
          <w:color w:val="262626"/>
          <w:sz w:val="18"/>
          <w:szCs w:val="18"/>
        </w:rPr>
      </w:pPr>
      <w:hyperlink r:id="rId6">
        <w:r w:rsidRPr="00047D62">
          <w:rPr>
            <w:b/>
            <w:color w:val="262626"/>
            <w:sz w:val="18"/>
            <w:szCs w:val="18"/>
            <w:lang w:val="en-US"/>
          </w:rPr>
          <w:t>VFP Communications Ltd. Sp. z o.o.</w:t>
        </w:r>
      </w:hyperlink>
      <w:r w:rsidRPr="00047D62">
        <w:rPr>
          <w:color w:val="262626"/>
          <w:sz w:val="18"/>
          <w:szCs w:val="18"/>
          <w:lang w:val="en-US"/>
        </w:rPr>
        <w:t xml:space="preserve">  </w:t>
      </w:r>
      <w:r>
        <w:rPr>
          <w:color w:val="262626"/>
          <w:sz w:val="18"/>
          <w:szCs w:val="18"/>
        </w:rPr>
        <w:t xml:space="preserve">– polski oddział międzynarodowej grupy wydawniczej, wydawca magazynów „Media </w:t>
      </w:r>
      <w:r>
        <w:rPr>
          <w:color w:val="262626"/>
          <w:sz w:val="18"/>
          <w:szCs w:val="18"/>
        </w:rPr>
        <w:br/>
        <w:t>&amp; Marketing Polska”, magazy</w:t>
      </w:r>
      <w:r>
        <w:rPr>
          <w:color w:val="262626"/>
          <w:sz w:val="18"/>
          <w:szCs w:val="18"/>
        </w:rPr>
        <w:t>nu branżowego skierowanego do przedsiębiorców, detalistów i hurtowników „Handel” oraz magazynu „Food Service” – tytułu dla branży HoReCa: szefów kuchni, właścicieli oraz kadry zarządzającej renomowanych placówek gastronomicznych oraz hoteli. W portfolio wy</w:t>
      </w:r>
      <w:r>
        <w:rPr>
          <w:color w:val="262626"/>
          <w:sz w:val="18"/>
          <w:szCs w:val="18"/>
        </w:rPr>
        <w:t xml:space="preserve">dawnictwa znajdują się również serwisy internetowe: MMP24, MMP Online, Foodservice24.pl i Handel Extra. </w:t>
      </w:r>
    </w:p>
    <w:p w:rsidR="00DE0B97" w:rsidRDefault="00CF73B1">
      <w:pPr>
        <w:spacing w:after="160"/>
        <w:jc w:val="both"/>
        <w:rPr>
          <w:color w:val="262626"/>
          <w:sz w:val="18"/>
          <w:szCs w:val="18"/>
          <w:u w:val="single"/>
        </w:rPr>
      </w:pPr>
      <w:r>
        <w:rPr>
          <w:color w:val="262626"/>
          <w:sz w:val="18"/>
          <w:szCs w:val="18"/>
        </w:rPr>
        <w:t xml:space="preserve">VFP Communications jest także organizatorem konferencji i konkursów branżowych, m.in.: </w:t>
      </w:r>
      <w:hyperlink r:id="rId7" w:anchor="konkurs_kreatura">
        <w:r>
          <w:rPr>
            <w:color w:val="262626"/>
            <w:sz w:val="18"/>
            <w:szCs w:val="18"/>
          </w:rPr>
          <w:t>Kreatura</w:t>
        </w:r>
      </w:hyperlink>
      <w:r>
        <w:rPr>
          <w:color w:val="262626"/>
          <w:sz w:val="18"/>
          <w:szCs w:val="18"/>
        </w:rPr>
        <w:t xml:space="preserve"> – konkursu niezależnej kreacji, czy Hit Handlu – wyróżnienia przyznawanego najlepszym z najlepszych w branży FMCG. Jest również współorganizatorem </w:t>
      </w:r>
      <w:hyperlink r:id="rId8" w:anchor="konkurs_goldenarrow">
        <w:r>
          <w:rPr>
            <w:color w:val="262626"/>
            <w:sz w:val="18"/>
            <w:szCs w:val="18"/>
          </w:rPr>
          <w:t>Golden Arrow</w:t>
        </w:r>
      </w:hyperlink>
      <w:r>
        <w:rPr>
          <w:color w:val="262626"/>
          <w:sz w:val="18"/>
          <w:szCs w:val="18"/>
        </w:rPr>
        <w:t xml:space="preserve"> – konkur</w:t>
      </w:r>
      <w:r>
        <w:rPr>
          <w:color w:val="262626"/>
          <w:sz w:val="18"/>
          <w:szCs w:val="18"/>
        </w:rPr>
        <w:t>su efektywności marketingu zintegrowanego.</w:t>
      </w:r>
    </w:p>
    <w:p w:rsidR="00DE0B97" w:rsidRDefault="00CF73B1">
      <w:pPr>
        <w:jc w:val="both"/>
        <w:rPr>
          <w:color w:val="262626"/>
          <w:sz w:val="18"/>
          <w:szCs w:val="18"/>
        </w:rPr>
      </w:pPr>
      <w:r>
        <w:rPr>
          <w:color w:val="262626"/>
          <w:sz w:val="18"/>
          <w:szCs w:val="18"/>
          <w:u w:val="single"/>
        </w:rPr>
        <w:t>Kontakt dla mediów:</w:t>
      </w:r>
    </w:p>
    <w:p w:rsidR="00DE0B97" w:rsidRPr="00047D62" w:rsidRDefault="00CF73B1">
      <w:pPr>
        <w:spacing w:line="252" w:lineRule="auto"/>
        <w:rPr>
          <w:lang w:val="en-US"/>
        </w:rPr>
      </w:pPr>
      <w:r w:rsidRPr="00047D62">
        <w:rPr>
          <w:color w:val="262626"/>
          <w:sz w:val="18"/>
          <w:szCs w:val="18"/>
          <w:lang w:val="en-US"/>
        </w:rPr>
        <w:t xml:space="preserve">Paulina Mućko, ConTrust Communication, tel. 570-811-423, </w:t>
      </w:r>
      <w:hyperlink r:id="rId9">
        <w:r w:rsidRPr="00047D62">
          <w:rPr>
            <w:color w:val="0563C1"/>
            <w:sz w:val="18"/>
            <w:szCs w:val="18"/>
            <w:u w:val="single"/>
            <w:lang w:val="en-US"/>
          </w:rPr>
          <w:t>p.mucko@contrust.pl</w:t>
        </w:r>
      </w:hyperlink>
      <w:r w:rsidRPr="00047D62">
        <w:rPr>
          <w:color w:val="262626"/>
          <w:sz w:val="18"/>
          <w:szCs w:val="18"/>
          <w:lang w:val="en-US"/>
        </w:rPr>
        <w:t xml:space="preserve"> </w:t>
      </w:r>
    </w:p>
    <w:p w:rsidR="00DE0B97" w:rsidRPr="00047D62" w:rsidRDefault="00DE0B97">
      <w:pPr>
        <w:rPr>
          <w:lang w:val="en-US"/>
        </w:rPr>
        <w:sectPr w:rsidR="00DE0B97" w:rsidRPr="00047D62">
          <w:headerReference w:type="default" r:id="rId10"/>
          <w:footerReference w:type="default" r:id="rId11"/>
          <w:pgSz w:w="11906" w:h="16838"/>
          <w:pgMar w:top="1985" w:right="1417" w:bottom="1135" w:left="1417" w:header="708" w:footer="857" w:gutter="0"/>
          <w:pgNumType w:start="1"/>
          <w:cols w:space="708"/>
        </w:sectPr>
      </w:pPr>
    </w:p>
    <w:p w:rsidR="00DE0B97" w:rsidRPr="00047D62" w:rsidRDefault="00DE0B97">
      <w:pPr>
        <w:rPr>
          <w:lang w:val="en-US"/>
        </w:rPr>
      </w:pPr>
    </w:p>
    <w:sectPr w:rsidR="00DE0B97" w:rsidRPr="00047D62">
      <w:type w:val="continuous"/>
      <w:pgSz w:w="11906" w:h="16838"/>
      <w:pgMar w:top="1985" w:right="1417" w:bottom="1135" w:left="1417" w:header="708" w:footer="8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B1" w:rsidRDefault="00CF73B1">
      <w:r>
        <w:separator/>
      </w:r>
    </w:p>
  </w:endnote>
  <w:endnote w:type="continuationSeparator" w:id="0">
    <w:p w:rsidR="00CF73B1" w:rsidRDefault="00CF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97" w:rsidRDefault="00DE0B97">
    <w:pPr>
      <w:jc w:val="right"/>
      <w:rPr>
        <w:rFonts w:ascii="Lato" w:eastAsia="Lato" w:hAnsi="Lato" w:cs="Lato"/>
        <w:sz w:val="22"/>
        <w:szCs w:val="22"/>
      </w:rPr>
    </w:pPr>
  </w:p>
  <w:p w:rsidR="00DE0B97" w:rsidRDefault="00CF73B1">
    <w:pPr>
      <w:jc w:val="right"/>
      <w:rPr>
        <w:rFonts w:ascii="Lato" w:eastAsia="Lato" w:hAnsi="Lato" w:cs="Lato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732155</wp:posOffset>
          </wp:positionH>
          <wp:positionV relativeFrom="paragraph">
            <wp:posOffset>8334375</wp:posOffset>
          </wp:positionV>
          <wp:extent cx="640080" cy="64643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0B97" w:rsidRDefault="00CF73B1">
    <w:pPr>
      <w:ind w:firstLine="993"/>
      <w:rPr>
        <w:color w:val="231F20"/>
        <w:sz w:val="16"/>
        <w:szCs w:val="16"/>
      </w:rPr>
    </w:pPr>
    <w:r>
      <w:rPr>
        <w:color w:val="231F20"/>
        <w:sz w:val="16"/>
        <w:szCs w:val="16"/>
      </w:rPr>
      <w:t>ConTrust Communication</w:t>
    </w:r>
  </w:p>
  <w:p w:rsidR="00DE0B97" w:rsidRDefault="00CF73B1">
    <w:pPr>
      <w:spacing w:line="252" w:lineRule="auto"/>
      <w:ind w:left="728" w:right="-41" w:firstLine="265"/>
    </w:pPr>
    <w:r>
      <w:rPr>
        <w:color w:val="231F20"/>
        <w:sz w:val="16"/>
        <w:szCs w:val="16"/>
      </w:rPr>
      <w:t xml:space="preserve">ul. Grójecka 194/169  </w:t>
    </w:r>
    <w:r>
      <w:rPr>
        <w:b/>
        <w:color w:val="231F20"/>
        <w:sz w:val="16"/>
        <w:szCs w:val="16"/>
      </w:rPr>
      <w:t>I</w:t>
    </w:r>
    <w:r>
      <w:rPr>
        <w:color w:val="231F20"/>
        <w:sz w:val="16"/>
        <w:szCs w:val="16"/>
      </w:rPr>
      <w:t xml:space="preserve">  02-390 Warszawa  </w:t>
    </w:r>
    <w:r>
      <w:rPr>
        <w:b/>
        <w:color w:val="231F20"/>
        <w:sz w:val="16"/>
        <w:szCs w:val="16"/>
      </w:rPr>
      <w:t>I</w:t>
    </w:r>
    <w:r>
      <w:rPr>
        <w:color w:val="231F20"/>
        <w:sz w:val="16"/>
        <w:szCs w:val="16"/>
      </w:rPr>
      <w:t xml:space="preserve">  tel./fa</w:t>
    </w:r>
    <w:hyperlink r:id="rId2">
      <w:r>
        <w:rPr>
          <w:color w:val="231F20"/>
          <w:sz w:val="16"/>
          <w:szCs w:val="16"/>
        </w:rPr>
        <w:t xml:space="preserve">x 22 370 28 77  </w:t>
      </w:r>
    </w:hyperlink>
    <w:hyperlink r:id="rId3">
      <w:r>
        <w:rPr>
          <w:b/>
          <w:color w:val="231F20"/>
          <w:sz w:val="16"/>
          <w:szCs w:val="16"/>
        </w:rPr>
        <w:t>I</w:t>
      </w:r>
    </w:hyperlink>
    <w:hyperlink r:id="rId4">
      <w:r>
        <w:rPr>
          <w:color w:val="231F20"/>
          <w:sz w:val="16"/>
          <w:szCs w:val="16"/>
        </w:rPr>
        <w:t xml:space="preserve">  www.contrust.pl</w:t>
      </w:r>
    </w:hyperlink>
    <w:r>
      <w:rPr>
        <w:rFonts w:ascii="Lato" w:eastAsia="Lato" w:hAnsi="Lato" w:cs="Lato"/>
        <w:b/>
        <w:color w:val="231F20"/>
        <w:sz w:val="14"/>
        <w:szCs w:val="14"/>
      </w:rPr>
      <w:tab/>
    </w:r>
    <w:r>
      <w:rPr>
        <w:rFonts w:ascii="Lato" w:eastAsia="Lato" w:hAnsi="Lato" w:cs="Lato"/>
        <w:b/>
        <w:color w:val="231F20"/>
        <w:sz w:val="14"/>
        <w:szCs w:val="14"/>
      </w:rPr>
      <w:tab/>
    </w:r>
    <w:r>
      <w:rPr>
        <w:rFonts w:ascii="Lato" w:eastAsia="Lato" w:hAnsi="Lato" w:cs="Lato"/>
        <w:b/>
        <w:color w:val="231F20"/>
        <w:sz w:val="14"/>
        <w:szCs w:val="14"/>
      </w:rPr>
      <w:tab/>
    </w:r>
    <w:r>
      <w:fldChar w:fldCharType="begin"/>
    </w:r>
    <w:r>
      <w:instrText>PAGE</w:instrText>
    </w:r>
    <w:r w:rsidR="00047D62">
      <w:fldChar w:fldCharType="separate"/>
    </w:r>
    <w:r w:rsidR="00047D62">
      <w:rPr>
        <w:noProof/>
      </w:rPr>
      <w:t>1</w:t>
    </w:r>
    <w:r>
      <w:fldChar w:fldCharType="end"/>
    </w:r>
  </w:p>
  <w:p w:rsidR="00DE0B97" w:rsidRDefault="00DE0B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B1" w:rsidRDefault="00CF73B1">
      <w:r>
        <w:separator/>
      </w:r>
    </w:p>
  </w:footnote>
  <w:footnote w:type="continuationSeparator" w:id="0">
    <w:p w:rsidR="00CF73B1" w:rsidRDefault="00CF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97" w:rsidRDefault="00CF73B1">
    <w:pPr>
      <w:spacing w:after="160" w:line="252" w:lineRule="auto"/>
    </w:pPr>
    <w:r>
      <w:rPr>
        <w:noProof/>
      </w:rPr>
      <w:drawing>
        <wp:inline distT="0" distB="0" distL="114300" distR="114300">
          <wp:extent cx="1198880" cy="684530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880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  <w:sz w:val="22"/>
        <w:szCs w:val="22"/>
      </w:rPr>
      <w:t xml:space="preserve"> </w:t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b/>
        <w:sz w:val="22"/>
        <w:szCs w:val="22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0B97"/>
    <w:rsid w:val="00047D62"/>
    <w:rsid w:val="00CF73B1"/>
    <w:rsid w:val="00D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32BBA-18F5-4241-ACF2-8FB42F74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highlight w:val="white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outlineLvl w:val="0"/>
    </w:pPr>
  </w:style>
  <w:style w:type="paragraph" w:styleId="Nagwek2">
    <w:name w:val="heading 2"/>
    <w:basedOn w:val="Normalny"/>
    <w:next w:val="Normalny"/>
    <w:pPr>
      <w:outlineLvl w:val="1"/>
    </w:pPr>
  </w:style>
  <w:style w:type="paragraph" w:styleId="Nagwek3">
    <w:name w:val="heading 3"/>
    <w:basedOn w:val="Normalny"/>
    <w:next w:val="Normalny"/>
    <w:pPr>
      <w:outlineLvl w:val="2"/>
    </w:pPr>
  </w:style>
  <w:style w:type="paragraph" w:styleId="Nagwek4">
    <w:name w:val="heading 4"/>
    <w:basedOn w:val="Normalny"/>
    <w:next w:val="Normalny"/>
    <w:pPr>
      <w:outlineLvl w:val="3"/>
    </w:pPr>
  </w:style>
  <w:style w:type="paragraph" w:styleId="Nagwek5">
    <w:name w:val="heading 5"/>
    <w:basedOn w:val="Normalny"/>
    <w:next w:val="Normalny"/>
    <w:pPr>
      <w:outlineLvl w:val="4"/>
    </w:pPr>
  </w:style>
  <w:style w:type="paragraph" w:styleId="Nagwek6">
    <w:name w:val="heading 6"/>
    <w:basedOn w:val="Normalny"/>
    <w:next w:val="Normalny"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com.pl/konkurs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dia.com.pl/konkurs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com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.mucko@contrust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trust.pl/" TargetMode="External"/><Relationship Id="rId2" Type="http://schemas.openxmlformats.org/officeDocument/2006/relationships/hyperlink" Target="http://www.contrust.pl/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www.contrust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 Team</cp:lastModifiedBy>
  <cp:revision>2</cp:revision>
  <dcterms:created xsi:type="dcterms:W3CDTF">2017-11-24T13:42:00Z</dcterms:created>
  <dcterms:modified xsi:type="dcterms:W3CDTF">2017-11-24T13:43:00Z</dcterms:modified>
</cp:coreProperties>
</file>