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62" w:rsidRPr="003734B1" w:rsidRDefault="003734B1" w:rsidP="003734B1">
      <w:pPr>
        <w:jc w:val="right"/>
        <w:rPr>
          <w:sz w:val="20"/>
        </w:rPr>
      </w:pPr>
      <w:bookmarkStart w:id="0" w:name="_Hlk499023985"/>
      <w:bookmarkEnd w:id="0"/>
      <w:r w:rsidRPr="003734B1">
        <w:rPr>
          <w:sz w:val="20"/>
        </w:rPr>
        <w:t>Warszawa 27.11.2017</w:t>
      </w:r>
    </w:p>
    <w:p w:rsidR="003734B1" w:rsidRDefault="003734B1" w:rsidP="009B4862">
      <w:pPr>
        <w:ind w:left="720"/>
        <w:rPr>
          <w:b/>
          <w:sz w:val="32"/>
        </w:rPr>
      </w:pPr>
    </w:p>
    <w:p w:rsidR="009B4862" w:rsidRPr="00973BCD" w:rsidRDefault="009B4862" w:rsidP="009B4862">
      <w:pPr>
        <w:ind w:left="720"/>
        <w:rPr>
          <w:b/>
          <w:sz w:val="32"/>
        </w:rPr>
      </w:pPr>
      <w:r w:rsidRPr="00973BCD">
        <w:rPr>
          <w:b/>
          <w:sz w:val="32"/>
        </w:rPr>
        <w:t xml:space="preserve">Jak pracuje się w Biznesowym Mokotowie – raport TNS Kantar Polska na zlecenie </w:t>
      </w:r>
      <w:proofErr w:type="spellStart"/>
      <w:r w:rsidRPr="00973BCD">
        <w:rPr>
          <w:b/>
          <w:sz w:val="32"/>
        </w:rPr>
        <w:t>Adgar</w:t>
      </w:r>
      <w:proofErr w:type="spellEnd"/>
      <w:r w:rsidRPr="00973BCD">
        <w:rPr>
          <w:b/>
          <w:sz w:val="32"/>
        </w:rPr>
        <w:t xml:space="preserve"> Poland</w:t>
      </w:r>
    </w:p>
    <w:p w:rsidR="00973BCD" w:rsidRDefault="00973BCD" w:rsidP="00973BCD">
      <w:pPr>
        <w:ind w:left="720"/>
        <w:jc w:val="both"/>
      </w:pPr>
    </w:p>
    <w:p w:rsidR="00E1334C" w:rsidRPr="00182217" w:rsidRDefault="00401301" w:rsidP="00C414E1">
      <w:pPr>
        <w:ind w:left="720"/>
        <w:jc w:val="both"/>
        <w:rPr>
          <w:b/>
        </w:rPr>
      </w:pPr>
      <w:r w:rsidRPr="00182217">
        <w:rPr>
          <w:b/>
        </w:rPr>
        <w:t>Główne zalety pracy w Mok</w:t>
      </w:r>
      <w:r w:rsidR="00182217" w:rsidRPr="00182217">
        <w:rPr>
          <w:b/>
        </w:rPr>
        <w:t xml:space="preserve">otowskim Centrum Biznesowym według respondentów to </w:t>
      </w:r>
      <w:r w:rsidRPr="00182217">
        <w:rPr>
          <w:b/>
        </w:rPr>
        <w:t xml:space="preserve">bliskość Galerii Mokotów, dobra komunikacja </w:t>
      </w:r>
      <w:r w:rsidR="00182217" w:rsidRPr="00182217">
        <w:rPr>
          <w:b/>
        </w:rPr>
        <w:t>oraz fakt, że</w:t>
      </w:r>
      <w:r w:rsidRPr="00182217">
        <w:rPr>
          <w:b/>
        </w:rPr>
        <w:t xml:space="preserve"> jest siedzibą wielu znaczących firm. Do wad zaliczają się głównie korki uliczne, </w:t>
      </w:r>
      <w:r w:rsidR="00182217" w:rsidRPr="00182217">
        <w:rPr>
          <w:b/>
        </w:rPr>
        <w:t xml:space="preserve">zbyt mała liczba </w:t>
      </w:r>
      <w:r w:rsidRPr="00182217">
        <w:rPr>
          <w:b/>
        </w:rPr>
        <w:t xml:space="preserve">miejsc parkingowych i brak terenów zielonych. </w:t>
      </w:r>
      <w:r w:rsidR="00182217" w:rsidRPr="00182217">
        <w:rPr>
          <w:b/>
        </w:rPr>
        <w:t>30% badanych jest niezadowolonych z obecnego biura</w:t>
      </w:r>
      <w:r w:rsidR="00182217">
        <w:rPr>
          <w:b/>
        </w:rPr>
        <w:t xml:space="preserve">, a aż 91% </w:t>
      </w:r>
      <w:r w:rsidRPr="00182217">
        <w:rPr>
          <w:b/>
        </w:rPr>
        <w:t>badanych chciałoby pracować w budynku, którego częścią jest przestr</w:t>
      </w:r>
      <w:r w:rsidR="00182217">
        <w:rPr>
          <w:b/>
        </w:rPr>
        <w:t xml:space="preserve">zeń wspierająca kreatywną pracę taka jak Brain </w:t>
      </w:r>
      <w:proofErr w:type="spellStart"/>
      <w:r w:rsidR="00182217">
        <w:rPr>
          <w:b/>
        </w:rPr>
        <w:t>Embassy</w:t>
      </w:r>
      <w:proofErr w:type="spellEnd"/>
      <w:r w:rsidR="00182217">
        <w:rPr>
          <w:b/>
        </w:rPr>
        <w:t xml:space="preserve">. </w:t>
      </w:r>
    </w:p>
    <w:p w:rsidR="00973BCD" w:rsidRDefault="00973BCD" w:rsidP="00182217">
      <w:pPr>
        <w:jc w:val="both"/>
      </w:pPr>
    </w:p>
    <w:p w:rsidR="002E39F0" w:rsidRDefault="00973BCD" w:rsidP="00585343">
      <w:pPr>
        <w:ind w:left="720"/>
        <w:jc w:val="both"/>
      </w:pPr>
      <w:r w:rsidRPr="00973BCD">
        <w:t xml:space="preserve">Badanie przeprowadzone w październiku br. przez Kantar TNS Polska na zlecenie </w:t>
      </w:r>
      <w:proofErr w:type="spellStart"/>
      <w:r w:rsidRPr="00973BCD">
        <w:t>Adgar</w:t>
      </w:r>
      <w:proofErr w:type="spellEnd"/>
      <w:r w:rsidRPr="00973BCD">
        <w:t xml:space="preserve"> Poland miało na celu uzyskanie odpowiedzi na pytani</w:t>
      </w:r>
      <w:r w:rsidR="00C57C6C">
        <w:t xml:space="preserve">a </w:t>
      </w:r>
      <w:r w:rsidRPr="00973BCD">
        <w:t xml:space="preserve">jak </w:t>
      </w:r>
      <w:r>
        <w:t>pracuje się w największej biznesowej dzielnicy Warszawy – Mokotowie</w:t>
      </w:r>
      <w:r w:rsidR="00C57C6C">
        <w:t xml:space="preserve"> oraz jak pracownicy postrzegają swoje obecne miejsce pracy.  </w:t>
      </w:r>
    </w:p>
    <w:p w:rsidR="00C57C6C" w:rsidRPr="00C57C6C" w:rsidRDefault="00C57C6C" w:rsidP="00C57C6C">
      <w:pPr>
        <w:jc w:val="both"/>
        <w:rPr>
          <w:b/>
        </w:rPr>
      </w:pPr>
      <w:r>
        <w:tab/>
      </w:r>
      <w:r w:rsidRPr="00C57C6C">
        <w:rPr>
          <w:b/>
        </w:rPr>
        <w:t>Z</w:t>
      </w:r>
      <w:r>
        <w:rPr>
          <w:b/>
        </w:rPr>
        <w:t xml:space="preserve">alety i wady Służewca Przemysłowego </w:t>
      </w:r>
    </w:p>
    <w:p w:rsidR="00FB3AA9" w:rsidRDefault="00C57C6C" w:rsidP="00FB3AA9">
      <w:pPr>
        <w:ind w:left="720"/>
        <w:jc w:val="both"/>
      </w:pPr>
      <w:r>
        <w:t>Blisko połowa badanych (46%) jako najważniejszą zaletę pracy tej części miasta wymienia bliskość Galerii Mokotów. Respondenci cenią także bliską odległość od miejsca zamieszkania (37%)</w:t>
      </w:r>
      <w:r w:rsidR="00FB3AA9">
        <w:t xml:space="preserve"> oraz dobre skomunikowanie z pozostałymi dzielnicami (34%). Nie bez znaczenia dla pracujących jest fakt, że w tej dzielnicy swoje siedziby mają znaczące firmy (33%) oraz bliskość centrum Warszawy (28%).  Wyniki badania potwierdziły także znane od wielu </w:t>
      </w:r>
      <w:r w:rsidR="00585343">
        <w:t>l</w:t>
      </w:r>
      <w:r w:rsidR="00FB3AA9">
        <w:t>at najważniejsze wady tego miejsca pracy – korki w godzinach szczytu, niewystarczająca liczba miejsc parkingowych oraz brak zielonych miejsc na mapie tej części miasta.</w:t>
      </w:r>
    </w:p>
    <w:p w:rsidR="002E39F0" w:rsidRDefault="00E63ED0" w:rsidP="00FB3AA9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163830</wp:posOffset>
            </wp:positionV>
            <wp:extent cx="4296660" cy="3058160"/>
            <wp:effectExtent l="0" t="0" r="0" b="0"/>
            <wp:wrapTight wrapText="bothSides">
              <wp:wrapPolygon edited="0">
                <wp:start x="0" y="0"/>
                <wp:lineTo x="0" y="942"/>
                <wp:lineTo x="7087" y="2287"/>
                <wp:lineTo x="4501" y="2556"/>
                <wp:lineTo x="4406" y="3095"/>
                <wp:lineTo x="5651" y="4440"/>
                <wp:lineTo x="4022" y="5651"/>
                <wp:lineTo x="4214" y="6189"/>
                <wp:lineTo x="192" y="6862"/>
                <wp:lineTo x="96" y="7535"/>
                <wp:lineTo x="2873" y="8746"/>
                <wp:lineTo x="96" y="9822"/>
                <wp:lineTo x="192" y="10495"/>
                <wp:lineTo x="3065" y="11168"/>
                <wp:lineTo x="2682" y="11302"/>
                <wp:lineTo x="3065" y="13051"/>
                <wp:lineTo x="3065" y="14397"/>
                <wp:lineTo x="6034" y="15204"/>
                <wp:lineTo x="4406" y="15339"/>
                <wp:lineTo x="96" y="16281"/>
                <wp:lineTo x="96" y="17761"/>
                <wp:lineTo x="9290" y="19645"/>
                <wp:lineTo x="9290" y="20452"/>
                <wp:lineTo x="10535" y="20855"/>
                <wp:lineTo x="11205" y="20855"/>
                <wp:lineTo x="11684" y="20452"/>
                <wp:lineTo x="11684" y="19510"/>
                <wp:lineTo x="13217" y="18164"/>
                <wp:lineTo x="13312" y="15743"/>
                <wp:lineTo x="12546" y="15204"/>
                <wp:lineTo x="13408" y="14397"/>
                <wp:lineTo x="13408" y="11437"/>
                <wp:lineTo x="12642" y="10899"/>
                <wp:lineTo x="14749" y="9688"/>
                <wp:lineTo x="14653" y="8746"/>
                <wp:lineTo x="15324" y="7131"/>
                <wp:lineTo x="14845" y="6862"/>
                <wp:lineTo x="14079" y="6593"/>
                <wp:lineTo x="15611" y="5920"/>
                <wp:lineTo x="15515" y="4440"/>
                <wp:lineTo x="16664" y="2826"/>
                <wp:lineTo x="16090" y="2422"/>
                <wp:lineTo x="12546" y="2287"/>
                <wp:lineTo x="15707" y="942"/>
                <wp:lineTo x="1561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lety Mokoto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910" cy="3058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9F0" w:rsidRDefault="002E39F0" w:rsidP="00FB3AA9">
      <w:pPr>
        <w:ind w:left="720"/>
        <w:jc w:val="both"/>
      </w:pPr>
    </w:p>
    <w:p w:rsidR="00401301" w:rsidRDefault="00401301" w:rsidP="00973BCD">
      <w:pPr>
        <w:ind w:left="720"/>
        <w:jc w:val="both"/>
      </w:pPr>
    </w:p>
    <w:p w:rsidR="00FB3AA9" w:rsidRDefault="00FB3AA9" w:rsidP="00973BCD">
      <w:pPr>
        <w:ind w:left="720"/>
        <w:jc w:val="both"/>
      </w:pPr>
    </w:p>
    <w:p w:rsidR="00FB3AA9" w:rsidRDefault="00FB3AA9" w:rsidP="00973BCD">
      <w:pPr>
        <w:ind w:left="720"/>
        <w:jc w:val="both"/>
      </w:pPr>
    </w:p>
    <w:p w:rsidR="00FB3AA9" w:rsidRDefault="00FB3AA9" w:rsidP="00973BCD">
      <w:pPr>
        <w:ind w:left="720"/>
        <w:jc w:val="both"/>
      </w:pPr>
    </w:p>
    <w:p w:rsidR="00FB3AA9" w:rsidRDefault="00FB3AA9" w:rsidP="00973BCD">
      <w:pPr>
        <w:ind w:left="720"/>
        <w:jc w:val="both"/>
      </w:pPr>
    </w:p>
    <w:p w:rsidR="00FB3AA9" w:rsidRDefault="00FB3AA9" w:rsidP="00973BCD">
      <w:pPr>
        <w:ind w:left="720"/>
        <w:jc w:val="both"/>
      </w:pPr>
    </w:p>
    <w:p w:rsidR="00FB3AA9" w:rsidRDefault="00FB3AA9" w:rsidP="00973BCD">
      <w:pPr>
        <w:ind w:left="720"/>
        <w:jc w:val="both"/>
      </w:pPr>
    </w:p>
    <w:p w:rsidR="00FB3AA9" w:rsidRDefault="00FB3AA9" w:rsidP="00973BCD">
      <w:pPr>
        <w:ind w:left="720"/>
        <w:jc w:val="both"/>
      </w:pPr>
    </w:p>
    <w:p w:rsidR="00585343" w:rsidRDefault="00585343" w:rsidP="00585343">
      <w:pPr>
        <w:ind w:left="720"/>
        <w:jc w:val="both"/>
      </w:pPr>
    </w:p>
    <w:p w:rsidR="00585343" w:rsidRDefault="00585343" w:rsidP="00585343">
      <w:pPr>
        <w:ind w:left="708"/>
        <w:jc w:val="both"/>
      </w:pPr>
      <w:r w:rsidRPr="009D2626">
        <w:rPr>
          <w:i/>
        </w:rPr>
        <w:lastRenderedPageBreak/>
        <w:t>„</w:t>
      </w:r>
      <w:proofErr w:type="spellStart"/>
      <w:r w:rsidRPr="009D2626">
        <w:rPr>
          <w:i/>
        </w:rPr>
        <w:t>Adgar</w:t>
      </w:r>
      <w:proofErr w:type="spellEnd"/>
      <w:r w:rsidRPr="009D2626">
        <w:rPr>
          <w:i/>
        </w:rPr>
        <w:t xml:space="preserve"> Poland jest właścicielem i jednocześnie zarządcą budynków biurowych zlokalizowanych w tej części Mokotowa i od początku naszej działalności zależy nam na rozwoju tej dzielnicy. Angażujemy się w liczne działania wspierające zarówno biznes naszych klientów jak i poprawę otoczenia, w którym funkcjonują.  Wierzymy, że dokładne poznanie potrzeb oraz współpraca zarówno z firmami działającymi na jej terenie jak i urzędem dzielnicy są w stanie sprawić, że Służewiec Przemysłowy będzie lepszym miejscem do życia i pracy</w:t>
      </w:r>
      <w:r w:rsidRPr="009D2626">
        <w:t xml:space="preserve">” </w:t>
      </w:r>
      <w:r>
        <w:t xml:space="preserve">–  mówi Eyal Litwin, Dyrektor Generalny </w:t>
      </w:r>
      <w:proofErr w:type="spellStart"/>
      <w:r>
        <w:t>Adgar</w:t>
      </w:r>
      <w:proofErr w:type="spellEnd"/>
      <w:r>
        <w:t xml:space="preserve"> Poland.</w:t>
      </w:r>
    </w:p>
    <w:p w:rsidR="00FB3AA9" w:rsidRDefault="00FB3AA9" w:rsidP="00973BCD">
      <w:pPr>
        <w:ind w:left="720"/>
        <w:jc w:val="both"/>
      </w:pPr>
    </w:p>
    <w:p w:rsidR="00585343" w:rsidRDefault="00585343" w:rsidP="00585343">
      <w:pPr>
        <w:jc w:val="both"/>
      </w:pPr>
      <w:r>
        <w:tab/>
      </w:r>
      <w:r w:rsidRPr="00585343">
        <w:rPr>
          <w:b/>
        </w:rPr>
        <w:t>Miejsce pracy</w:t>
      </w:r>
      <w:r>
        <w:t xml:space="preserve"> </w:t>
      </w:r>
    </w:p>
    <w:p w:rsidR="00401301" w:rsidRDefault="00585343" w:rsidP="00585343">
      <w:pPr>
        <w:ind w:left="720"/>
        <w:jc w:val="both"/>
      </w:pPr>
      <w:r>
        <w:t>Jak pokazały wyniki badania j</w:t>
      </w:r>
      <w:r w:rsidR="00401301">
        <w:t>edna trzecia badanych jest niezadowolona ze swojego miejsca pracy i oczekuje od budynku biurowego większej liczby udogodnień.</w:t>
      </w:r>
      <w:r>
        <w:t xml:space="preserve"> Dzisiaj t</w:t>
      </w:r>
      <w:r w:rsidR="00401301">
        <w:t xml:space="preserve">ylko 18 % ma dostęp do </w:t>
      </w:r>
      <w:r w:rsidR="00401301" w:rsidRPr="009B4862">
        <w:t xml:space="preserve">klubu fitness, </w:t>
      </w:r>
      <w:r>
        <w:t xml:space="preserve">a </w:t>
      </w:r>
      <w:r w:rsidR="00401301" w:rsidRPr="009B4862">
        <w:t xml:space="preserve">15% do wypożyczalni rowerów. Co dziesiąty ma dostęp do myjni samochodowej, a do żłobka jedynie 4%.  </w:t>
      </w:r>
    </w:p>
    <w:p w:rsidR="00401301" w:rsidRDefault="00585343" w:rsidP="00D419D5">
      <w:pPr>
        <w:ind w:left="720"/>
        <w:jc w:val="both"/>
      </w:pPr>
      <w:r>
        <w:t>Zapytani o swoje wymarzone miejsce pracy i o udogodnienia jakie powinny się w nim znajdować, aż 88% chciałoby pracować w budynku, który zapewnia dostęp do:</w:t>
      </w:r>
    </w:p>
    <w:p w:rsidR="00401301" w:rsidRDefault="00D419D5" w:rsidP="00973BCD">
      <w:pPr>
        <w:ind w:left="720"/>
        <w:jc w:val="both"/>
      </w:pPr>
      <w:r>
        <w:rPr>
          <w:noProof/>
        </w:rPr>
        <w:drawing>
          <wp:inline distT="0" distB="0" distL="0" distR="0" wp14:anchorId="5590C1C5" wp14:editId="2D668014">
            <wp:extent cx="5394960" cy="319416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72" cy="320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D5" w:rsidRDefault="00D419D5" w:rsidP="00973BCD">
      <w:pPr>
        <w:ind w:left="720"/>
        <w:jc w:val="both"/>
      </w:pPr>
      <w:r w:rsidRPr="009D2626">
        <w:t>„</w:t>
      </w:r>
      <w:r w:rsidRPr="009D2626">
        <w:rPr>
          <w:i/>
        </w:rPr>
        <w:t xml:space="preserve">W dynamicznie zmieniającej się rzeczywistości i w obliczu </w:t>
      </w:r>
      <w:r w:rsidR="004B1A37" w:rsidRPr="009D2626">
        <w:rPr>
          <w:i/>
        </w:rPr>
        <w:t xml:space="preserve">powstających </w:t>
      </w:r>
      <w:r w:rsidRPr="009D2626">
        <w:rPr>
          <w:i/>
        </w:rPr>
        <w:t>nowoczesnych modeli pracy</w:t>
      </w:r>
      <w:r w:rsidR="004B1A37" w:rsidRPr="009D2626">
        <w:rPr>
          <w:i/>
        </w:rPr>
        <w:t xml:space="preserve">, </w:t>
      </w:r>
      <w:r w:rsidRPr="009D2626">
        <w:rPr>
          <w:i/>
        </w:rPr>
        <w:t xml:space="preserve">kluczowe jest dostarczanie rozwiązań które pomagają pracownikom na płynne łączenie życia zawodowego i prywatnego. W budynkach </w:t>
      </w:r>
      <w:proofErr w:type="spellStart"/>
      <w:r w:rsidRPr="009D2626">
        <w:rPr>
          <w:i/>
        </w:rPr>
        <w:t>Adgar</w:t>
      </w:r>
      <w:proofErr w:type="spellEnd"/>
      <w:r w:rsidRPr="009D2626">
        <w:rPr>
          <w:i/>
        </w:rPr>
        <w:t xml:space="preserve"> Poland</w:t>
      </w:r>
      <w:r w:rsidR="004B1A37" w:rsidRPr="009D2626">
        <w:rPr>
          <w:i/>
        </w:rPr>
        <w:t xml:space="preserve"> znajdują się wszystkie pożądane przez pracowników udogodnienia, które systematycznie wprowadzamy do naszej oferty od kilkunastu lat. Dzięki długoterminowym relacjom z naszymi klientami oraz obecności firmy </w:t>
      </w:r>
      <w:proofErr w:type="spellStart"/>
      <w:r w:rsidR="004B1A37" w:rsidRPr="009D2626">
        <w:rPr>
          <w:i/>
        </w:rPr>
        <w:t>Adgar</w:t>
      </w:r>
      <w:proofErr w:type="spellEnd"/>
      <w:r w:rsidR="004B1A37" w:rsidRPr="009D2626">
        <w:rPr>
          <w:i/>
        </w:rPr>
        <w:t xml:space="preserve"> na międzynarodowych </w:t>
      </w:r>
      <w:r w:rsidR="009D2626" w:rsidRPr="009D2626">
        <w:rPr>
          <w:i/>
        </w:rPr>
        <w:t>rynkach jesteśmy</w:t>
      </w:r>
      <w:r w:rsidR="004B1A37" w:rsidRPr="009D2626">
        <w:rPr>
          <w:i/>
        </w:rPr>
        <w:t xml:space="preserve"> w stanie szybko odpowiadać zarówno na potrzeby naszych najemców jak i trendy na rynkach światowych</w:t>
      </w:r>
      <w:r w:rsidR="009D2626" w:rsidRPr="009D2626">
        <w:rPr>
          <w:i/>
        </w:rPr>
        <w:t>”</w:t>
      </w:r>
      <w:r w:rsidR="009D2626" w:rsidRPr="009D2626">
        <w:t xml:space="preserve"> </w:t>
      </w:r>
      <w:r w:rsidR="009D2626">
        <w:t>– dodaje Eyal Litwin.</w:t>
      </w:r>
    </w:p>
    <w:p w:rsidR="00D419D5" w:rsidRDefault="00D419D5" w:rsidP="00973BCD">
      <w:pPr>
        <w:ind w:left="720"/>
        <w:jc w:val="both"/>
      </w:pPr>
    </w:p>
    <w:p w:rsidR="00D419D5" w:rsidRDefault="00D419D5" w:rsidP="00973BCD">
      <w:pPr>
        <w:ind w:left="720"/>
        <w:jc w:val="both"/>
      </w:pPr>
    </w:p>
    <w:p w:rsidR="00C414E1" w:rsidRDefault="008541F8" w:rsidP="00973BCD">
      <w:pPr>
        <w:ind w:left="720"/>
        <w:jc w:val="both"/>
      </w:pPr>
      <w:r>
        <w:lastRenderedPageBreak/>
        <w:t>Respondenci zapytani o kreatywne przestrzenie wspierając</w:t>
      </w:r>
      <w:r w:rsidR="00190AF9">
        <w:t xml:space="preserve"> p</w:t>
      </w:r>
      <w:r>
        <w:t>racę, aż w 91</w:t>
      </w:r>
      <w:r w:rsidR="009D2626">
        <w:t xml:space="preserve"> % </w:t>
      </w:r>
      <w:r>
        <w:t>przypadkach wskazali, że chcieliby</w:t>
      </w:r>
      <w:r w:rsidR="009D2626">
        <w:t xml:space="preserve">, aby w ich biurowcu </w:t>
      </w:r>
      <w:r>
        <w:t xml:space="preserve">było takie miejsce jak Brain </w:t>
      </w:r>
      <w:proofErr w:type="spellStart"/>
      <w:r>
        <w:t>Embassy</w:t>
      </w:r>
      <w:proofErr w:type="spellEnd"/>
      <w:r>
        <w:t>.</w:t>
      </w:r>
    </w:p>
    <w:p w:rsidR="00414628" w:rsidRDefault="00414628" w:rsidP="00973BCD">
      <w:pPr>
        <w:ind w:left="720"/>
        <w:jc w:val="both"/>
      </w:pPr>
    </w:p>
    <w:p w:rsidR="008541F8" w:rsidRDefault="00414628" w:rsidP="00414628">
      <w:pPr>
        <w:ind w:left="720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3558540" cy="2568748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699" cy="258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541F8" w:rsidRPr="009652B8" w:rsidRDefault="008541F8" w:rsidP="00973BCD">
      <w:pPr>
        <w:ind w:left="720"/>
        <w:jc w:val="both"/>
        <w:rPr>
          <w:i/>
        </w:rPr>
      </w:pPr>
    </w:p>
    <w:p w:rsidR="00414628" w:rsidRDefault="00190AF9" w:rsidP="00190AF9">
      <w:pPr>
        <w:ind w:left="720"/>
        <w:jc w:val="both"/>
        <w:rPr>
          <w:b/>
        </w:rPr>
      </w:pPr>
      <w:r>
        <w:rPr>
          <w:b/>
        </w:rPr>
        <w:t>Nie tylko praca</w:t>
      </w:r>
    </w:p>
    <w:p w:rsidR="00190AF9" w:rsidRDefault="00190AF9" w:rsidP="00CD40CD">
      <w:pPr>
        <w:ind w:left="720"/>
        <w:jc w:val="both"/>
      </w:pPr>
      <w:r w:rsidRPr="00190AF9">
        <w:t>38%</w:t>
      </w:r>
      <w:r>
        <w:t xml:space="preserve"> b</w:t>
      </w:r>
      <w:r w:rsidRPr="00190AF9">
        <w:t>adanych przyznało, że częściej korzysta</w:t>
      </w:r>
      <w:r>
        <w:t xml:space="preserve">łoby </w:t>
      </w:r>
      <w:r w:rsidRPr="00190AF9">
        <w:t>z rowerów przy dojazdach do pracy, gdyby mieli taką możliwość</w:t>
      </w:r>
      <w:r>
        <w:t xml:space="preserve"> – niestety dzisiaj zaledwie 15% ma dostęp do wypożyczalni rowerów.</w:t>
      </w:r>
      <w:r w:rsidRPr="00190AF9">
        <w:t xml:space="preserve"> </w:t>
      </w:r>
      <w:r w:rsidR="00414628" w:rsidRPr="00414628">
        <w:t>Prawie połowa badanych chciałaby by w okolicach Domaniewskiej i Marynarskiej było więcej zieleni.</w:t>
      </w:r>
      <w:r w:rsidR="00414628">
        <w:t xml:space="preserve"> </w:t>
      </w:r>
      <w:r w:rsidR="00410D31" w:rsidRPr="00190AF9">
        <w:t>Respondenci zapytani o to, jakie elementy musiałyby pojawić się w Mokotowskim Centrum Biznesowym by chętniej spędzali tam czas wskazywali głównie: kawiarnie (49%), większą liczbę obszarów zielonych (46%) oraz ogólnie pojętą ofertę rozrywkową</w:t>
      </w:r>
      <w:r>
        <w:t xml:space="preserve"> - </w:t>
      </w:r>
      <w:r w:rsidRPr="000D4B18">
        <w:t>32% uznało, że dobrym pomysłem byłoby zorganizowanie miejsca na wydarzenia artystyczne</w:t>
      </w:r>
      <w:r>
        <w:t>.</w:t>
      </w:r>
    </w:p>
    <w:p w:rsidR="00190AF9" w:rsidRPr="00CD40CD" w:rsidRDefault="00EF045B" w:rsidP="00CD40CD">
      <w:pPr>
        <w:ind w:left="708"/>
        <w:jc w:val="both"/>
        <w:rPr>
          <w:i/>
        </w:rPr>
      </w:pPr>
      <w:r w:rsidRPr="00CD40CD">
        <w:rPr>
          <w:i/>
        </w:rPr>
        <w:t>„</w:t>
      </w:r>
      <w:r w:rsidR="00CD40CD" w:rsidRPr="00CD40CD">
        <w:rPr>
          <w:i/>
        </w:rPr>
        <w:t>Mokotów dynamicznie się zmienia i dzisiaj nie można rozpatrywać tej dzielnicy w kategoriach wyłącznie biznesowych. W ciągu ostatnich kilku lat powstało tu wiele budynków mieszkalnych, które zmieniły charakter tego miejsca</w:t>
      </w:r>
      <w:r w:rsidR="00CD40CD">
        <w:rPr>
          <w:i/>
        </w:rPr>
        <w:t xml:space="preserve">. Wyraźnie rysują się potrzeby większej liczby zielonych miejsc w których można spotkać się ze znajomymi czy spędzić czas z dziećmi oraz miejsc, które zapewnią rozrywkę po pracy czy dla całej rodziny. Jako </w:t>
      </w:r>
      <w:proofErr w:type="spellStart"/>
      <w:r w:rsidR="00CD40CD">
        <w:rPr>
          <w:i/>
        </w:rPr>
        <w:t>Adgar</w:t>
      </w:r>
      <w:proofErr w:type="spellEnd"/>
      <w:r w:rsidR="00CD40CD">
        <w:rPr>
          <w:i/>
        </w:rPr>
        <w:t xml:space="preserve"> Poland podjęliśmy już działania odpowiadające na te oczekiwania – tworzymy zielone miejsca spotkań w bezpośredniej okolicy naszych budynków, które będą dostępne dla mieszkańców jak i pracowników</w:t>
      </w:r>
      <w:r w:rsidR="00410D31">
        <w:rPr>
          <w:i/>
        </w:rPr>
        <w:t xml:space="preserve">. </w:t>
      </w:r>
      <w:r w:rsidR="00CD40CD">
        <w:rPr>
          <w:i/>
        </w:rPr>
        <w:t>Już niebawem zaprezentujemy także projekt ogólnodostępnego miejsca,</w:t>
      </w:r>
      <w:r w:rsidR="00410D31">
        <w:rPr>
          <w:i/>
        </w:rPr>
        <w:t xml:space="preserve"> w które zapewni tej części miasta dostęp do rozrywki i kultury” - mówi Eyal Litwin. </w:t>
      </w:r>
    </w:p>
    <w:p w:rsidR="009B4862" w:rsidRDefault="009B4862" w:rsidP="009B4862"/>
    <w:p w:rsidR="009B4862" w:rsidRDefault="009B4862" w:rsidP="009B4862"/>
    <w:p w:rsidR="00B86491" w:rsidRDefault="00E63ED0"/>
    <w:sectPr w:rsidR="00B8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C49"/>
    <w:multiLevelType w:val="hybridMultilevel"/>
    <w:tmpl w:val="5002E71E"/>
    <w:lvl w:ilvl="0" w:tplc="285EF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A0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69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A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7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C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2F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7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8D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7731AB"/>
    <w:multiLevelType w:val="hybridMultilevel"/>
    <w:tmpl w:val="3CB8BC40"/>
    <w:lvl w:ilvl="0" w:tplc="7F042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48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EB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83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2E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28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21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0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6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A83D0C"/>
    <w:multiLevelType w:val="hybridMultilevel"/>
    <w:tmpl w:val="7C6C96A4"/>
    <w:lvl w:ilvl="0" w:tplc="A5ECE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03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82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2A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88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CA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45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66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5848B1"/>
    <w:multiLevelType w:val="hybridMultilevel"/>
    <w:tmpl w:val="E1E0E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B2251C"/>
    <w:multiLevelType w:val="hybridMultilevel"/>
    <w:tmpl w:val="D77658BA"/>
    <w:lvl w:ilvl="0" w:tplc="48CC3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AE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A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A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CC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D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4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82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A3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4C6F3C"/>
    <w:multiLevelType w:val="hybridMultilevel"/>
    <w:tmpl w:val="67BE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20200"/>
    <w:multiLevelType w:val="hybridMultilevel"/>
    <w:tmpl w:val="F1422906"/>
    <w:lvl w:ilvl="0" w:tplc="40848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68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41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85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EE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29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45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8B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4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62"/>
    <w:rsid w:val="00067A33"/>
    <w:rsid w:val="001711F2"/>
    <w:rsid w:val="00182217"/>
    <w:rsid w:val="00190AF9"/>
    <w:rsid w:val="002E39F0"/>
    <w:rsid w:val="003734B1"/>
    <w:rsid w:val="00401301"/>
    <w:rsid w:val="00410D31"/>
    <w:rsid w:val="00414628"/>
    <w:rsid w:val="004A63DF"/>
    <w:rsid w:val="004B1A37"/>
    <w:rsid w:val="004C1E89"/>
    <w:rsid w:val="00585343"/>
    <w:rsid w:val="005B0811"/>
    <w:rsid w:val="0072216D"/>
    <w:rsid w:val="007B4809"/>
    <w:rsid w:val="00847A63"/>
    <w:rsid w:val="008541F8"/>
    <w:rsid w:val="008D77A3"/>
    <w:rsid w:val="009652B8"/>
    <w:rsid w:val="00973BCD"/>
    <w:rsid w:val="009B4862"/>
    <w:rsid w:val="009D2626"/>
    <w:rsid w:val="00A3639F"/>
    <w:rsid w:val="00B03A62"/>
    <w:rsid w:val="00BA2620"/>
    <w:rsid w:val="00C414E1"/>
    <w:rsid w:val="00C57C6C"/>
    <w:rsid w:val="00CD40CD"/>
    <w:rsid w:val="00D419D5"/>
    <w:rsid w:val="00D635C8"/>
    <w:rsid w:val="00E1334C"/>
    <w:rsid w:val="00E63ED0"/>
    <w:rsid w:val="00EF045B"/>
    <w:rsid w:val="00F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8A4A-2C05-4D71-BF0F-2B74AF34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217"/>
    <w:pPr>
      <w:spacing w:line="256" w:lineRule="auto"/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semiHidden/>
    <w:unhideWhenUsed/>
    <w:rsid w:val="0041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89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74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3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3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67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2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44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13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4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63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72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4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Osada</dc:creator>
  <cp:keywords/>
  <dc:description/>
  <cp:lastModifiedBy>Marek Osada</cp:lastModifiedBy>
  <cp:revision>9</cp:revision>
  <dcterms:created xsi:type="dcterms:W3CDTF">2017-11-13T20:36:00Z</dcterms:created>
  <dcterms:modified xsi:type="dcterms:W3CDTF">2017-11-27T07:48:00Z</dcterms:modified>
</cp:coreProperties>
</file>