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DA79" w14:textId="77777777" w:rsidR="000A2D76" w:rsidRPr="00497153" w:rsidRDefault="000A2D76" w:rsidP="000A2D76">
      <w:pPr>
        <w:pStyle w:val="Nagwek2"/>
        <w:spacing w:before="840"/>
        <w:rPr>
          <w:rFonts w:ascii="Trebuchet MS" w:hAnsi="Trebuchet MS"/>
          <w:b w:val="0"/>
          <w:color w:val="auto"/>
          <w:sz w:val="48"/>
          <w:szCs w:val="48"/>
          <w:lang w:val="pl-PL"/>
        </w:rPr>
      </w:pPr>
      <w:r w:rsidRPr="00497153">
        <w:rPr>
          <w:rFonts w:ascii="Trebuchet MS" w:hAnsi="Trebuchet MS"/>
          <w:b w:val="0"/>
          <w:bCs w:val="0"/>
          <w:color w:val="auto"/>
          <w:sz w:val="48"/>
          <w:szCs w:val="48"/>
          <w:lang w:val="pl"/>
        </w:rPr>
        <w:t xml:space="preserve">Acer wprowadzi usługę Amazon </w:t>
      </w:r>
      <w:proofErr w:type="spellStart"/>
      <w:r w:rsidRPr="00497153">
        <w:rPr>
          <w:rFonts w:ascii="Trebuchet MS" w:hAnsi="Trebuchet MS"/>
          <w:b w:val="0"/>
          <w:bCs w:val="0"/>
          <w:color w:val="auto"/>
          <w:sz w:val="48"/>
          <w:szCs w:val="48"/>
          <w:lang w:val="pl"/>
        </w:rPr>
        <w:t>Alexa</w:t>
      </w:r>
      <w:proofErr w:type="spellEnd"/>
      <w:r w:rsidRPr="00497153">
        <w:rPr>
          <w:rFonts w:ascii="Trebuchet MS" w:hAnsi="Trebuchet MS"/>
          <w:b w:val="0"/>
          <w:bCs w:val="0"/>
          <w:color w:val="auto"/>
          <w:sz w:val="48"/>
          <w:szCs w:val="48"/>
          <w:lang w:val="pl"/>
        </w:rPr>
        <w:t xml:space="preserve"> dla komputerów PC w roku 2018</w:t>
      </w:r>
    </w:p>
    <w:p w14:paraId="550B7D4E" w14:textId="77777777" w:rsidR="00EC1C5D" w:rsidRDefault="00EC1C5D" w:rsidP="00543DC5">
      <w:pPr>
        <w:spacing w:before="480" w:after="0" w:line="360" w:lineRule="auto"/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</w:pPr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 xml:space="preserve">Firma Acer ogłosiła wprowadzenie usługi Amazon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 xml:space="preserve"> w wybranych notebookach serii Aspire, Spin, Switch i Swift, a także komputerach typu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>all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 xml:space="preserve">-in-one Aspire, począwszy od pierwszego kwartału 2018 roku. Funkcjonalność Amazon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 xml:space="preserve"> będzie początkowo dostępna w Stanach Zjednoczonych poprzez aktualizację w Acer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>Care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32"/>
          <w:szCs w:val="32"/>
          <w:lang w:val="pl"/>
        </w:rPr>
        <w:t xml:space="preserve"> Center, a szersze wsparcie ma zostać uruchomione w połowie 2018 roku.</w:t>
      </w:r>
    </w:p>
    <w:p w14:paraId="6B427336" w14:textId="77777777" w:rsidR="00B23E47" w:rsidRPr="00497153" w:rsidRDefault="00EF2724" w:rsidP="008C3408">
      <w:pPr>
        <w:spacing w:before="240" w:after="0" w:line="360" w:lineRule="auto"/>
        <w:rPr>
          <w:rFonts w:ascii="Trebuchet MS" w:eastAsia="Arial" w:hAnsi="Trebuchet MS" w:cs="Arial"/>
          <w:color w:val="auto"/>
          <w:sz w:val="24"/>
          <w:szCs w:val="24"/>
          <w:u w:color="000000"/>
          <w:lang w:val="pl-PL"/>
        </w:rPr>
      </w:pPr>
      <w:r w:rsidRPr="00497153">
        <w:rPr>
          <w:rFonts w:ascii="Trebuchet MS" w:hAnsi="Trebuchet MS"/>
          <w:color w:val="auto"/>
          <w:sz w:val="24"/>
          <w:szCs w:val="24"/>
          <w:u w:color="000000"/>
          <w:lang w:val="pl"/>
        </w:rPr>
        <w:t>Głosowe funkcje do pracy, rozrywki i sterowania inteligentnym domem na komputerach PC</w:t>
      </w:r>
    </w:p>
    <w:p w14:paraId="06AC2234" w14:textId="77777777" w:rsidR="00EC1C5D" w:rsidRDefault="00EC1C5D" w:rsidP="0015697D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</w:pPr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Dzięki Amazon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, właściciele kompatybilnych notebooków i komputerów stacjonarnych mogą prosić o sprawdzenie kalendarza, stworzenie list i udzielenie odpowiedzi na pytania. Mają też możliwość korzystania z rozrywki, odtwarzając ulubioną muzykę, podcasty lub audiobooki. System umożliwia zarządzanie inteligentnymi urządzeniami domowymi poprzez sterowanie oświetleniem, termostatami i produktami AGD za pomocą poleceń głosowych.</w:t>
      </w:r>
    </w:p>
    <w:p w14:paraId="53045DB2" w14:textId="6A3939AB" w:rsidR="00EC1C5D" w:rsidRDefault="00EC1C5D" w:rsidP="00CE2981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</w:pPr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Komputery przenośne, jak Switch 7 Black Edition oraz Spin 5 z Acer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Purified.Voice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i czterema cyfrowymi mikrofonami wspierają rozpoznawanie mowy z dużej odległości – nawet do 2,74 m, natomiast komputery z dwoma mikrofonami będą obsługiwać funkcje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z 0,91 m.</w:t>
      </w:r>
    </w:p>
    <w:p w14:paraId="6712BDAD" w14:textId="44641397" w:rsidR="00EC1C5D" w:rsidRPr="00EC1C5D" w:rsidRDefault="00EC1C5D" w:rsidP="00CE2981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-PL"/>
        </w:rPr>
      </w:pPr>
      <w:r w:rsidRPr="00EC1C5D">
        <w:rPr>
          <w:rFonts w:ascii="Trebuchet MS" w:hAnsi="Trebuchet MS"/>
          <w:b w:val="0"/>
          <w:bCs w:val="0"/>
          <w:i/>
          <w:color w:val="auto"/>
          <w:sz w:val="22"/>
          <w:szCs w:val="22"/>
          <w:u w:color="000000"/>
          <w:lang w:val="pl"/>
        </w:rPr>
        <w:t xml:space="preserve">Firma Acer cieszy się, że może być jedną z pierwszych marek wprowadzających usługę </w:t>
      </w:r>
      <w:proofErr w:type="spellStart"/>
      <w:r w:rsidRPr="00EC1C5D">
        <w:rPr>
          <w:rFonts w:ascii="Trebuchet MS" w:hAnsi="Trebuchet MS"/>
          <w:b w:val="0"/>
          <w:bCs w:val="0"/>
          <w:i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i/>
          <w:color w:val="auto"/>
          <w:sz w:val="22"/>
          <w:szCs w:val="22"/>
          <w:u w:color="000000"/>
          <w:lang w:val="pl"/>
        </w:rPr>
        <w:t xml:space="preserve"> dla komputerów PC. Dzięki wiodącej w branży technologii audio obecnej w naszych urządzeniach, zapewniamy konsumentom możliwość interakcji z wieloma usługami głosowymi na ich laptopach i komputerach stacjonarnych.</w:t>
      </w:r>
      <w:r>
        <w:rPr>
          <w:rFonts w:ascii="Trebuchet MS" w:hAnsi="Trebuchet MS"/>
          <w:b w:val="0"/>
          <w:bCs w:val="0"/>
          <w:i/>
          <w:color w:val="auto"/>
          <w:sz w:val="22"/>
          <w:szCs w:val="22"/>
          <w:u w:color="000000"/>
          <w:lang w:val="pl"/>
        </w:rPr>
        <w:t xml:space="preserve"> - </w:t>
      </w:r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mówi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Jerry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Kao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, prezes wydziału produktów IT w firmie Acer Inc</w:t>
      </w:r>
      <w:r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.</w:t>
      </w:r>
    </w:p>
    <w:p w14:paraId="1DD46EDD" w14:textId="69837D79" w:rsidR="00EC1C5D" w:rsidRDefault="00EC1C5D" w:rsidP="00CE2981">
      <w:pPr>
        <w:spacing w:before="240" w:after="0" w:line="360" w:lineRule="auto"/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</w:pPr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lastRenderedPageBreak/>
        <w:t xml:space="preserve">Wiele najnowszych laptopów i komputerów stacjonarnych firmy Acer wyposażonych jest w technologię Intel® Smart Sound. Procesor sygnałowy (DSP) przeznaczony do pracy z dźwiękiem, głosem i interakcji z mową, będzie obsługiwać Amazon </w:t>
      </w:r>
      <w:proofErr w:type="spellStart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Alexa</w:t>
      </w:r>
      <w:proofErr w:type="spellEnd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 i szybko reagować na polecenia.</w:t>
      </w:r>
    </w:p>
    <w:p w14:paraId="522ADB5D" w14:textId="2AFB5F14" w:rsidR="00EC1C5D" w:rsidRPr="0032732E" w:rsidRDefault="00EC1C5D" w:rsidP="00CE2981">
      <w:pPr>
        <w:spacing w:before="240" w:after="0" w:line="360" w:lineRule="auto"/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</w:pPr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 xml:space="preserve">Komputer to doskonałe urządzenie do łączenia wszystkich cyfrowych doznań. Wprowadzając usługi głosowe takie jak </w:t>
      </w:r>
      <w:proofErr w:type="spellStart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>Alexa</w:t>
      </w:r>
      <w:proofErr w:type="spellEnd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>, w połączeniu z technologią Intel® Smart Sound, spodziewamy się, że komputery PC odegrają jeszcze ważniejszą rolę w zwiększaniu produktywności, maksymalnym wykorzystaniu rozrywki i zarządzania inteligentnym domem lub biurem</w:t>
      </w:r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.</w:t>
      </w:r>
      <w:r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 - </w:t>
      </w:r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mówi </w:t>
      </w:r>
      <w:proofErr w:type="spellStart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Anand</w:t>
      </w:r>
      <w:proofErr w:type="spellEnd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 </w:t>
      </w:r>
      <w:proofErr w:type="spellStart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Srivatsa</w:t>
      </w:r>
      <w:proofErr w:type="spellEnd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, dyrektor generalny grupy ds. komputerów stacjonarnych, kanałów i systemów firmy Intel</w:t>
      </w:r>
      <w:r w:rsidR="007A35E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.</w:t>
      </w:r>
      <w:bookmarkStart w:id="0" w:name="_GoBack"/>
      <w:bookmarkEnd w:id="0"/>
    </w:p>
    <w:p w14:paraId="75269B64" w14:textId="652D81AB" w:rsidR="00CE2981" w:rsidRPr="00497153" w:rsidRDefault="00AA5F74" w:rsidP="00CE2981">
      <w:pPr>
        <w:spacing w:before="240" w:after="0" w:line="360" w:lineRule="auto"/>
        <w:rPr>
          <w:rFonts w:ascii="Trebuchet MS" w:eastAsia="Arial" w:hAnsi="Trebuchet MS" w:cs="Arial"/>
          <w:color w:val="auto"/>
          <w:sz w:val="24"/>
          <w:szCs w:val="24"/>
          <w:u w:color="000000"/>
          <w:lang w:val="pl-PL"/>
        </w:rPr>
      </w:pPr>
      <w:r w:rsidRPr="00497153">
        <w:rPr>
          <w:rFonts w:ascii="Trebuchet MS" w:hAnsi="Trebuchet MS"/>
          <w:color w:val="auto"/>
          <w:sz w:val="24"/>
          <w:szCs w:val="24"/>
          <w:u w:color="000000"/>
          <w:lang w:val="pl"/>
        </w:rPr>
        <w:t xml:space="preserve">Nowy projektor Acer V6820M/i 4K UHD z obsługą Amazon </w:t>
      </w:r>
      <w:proofErr w:type="spellStart"/>
      <w:r w:rsidRPr="00497153">
        <w:rPr>
          <w:rFonts w:ascii="Trebuchet MS" w:hAnsi="Trebuchet MS"/>
          <w:color w:val="auto"/>
          <w:sz w:val="24"/>
          <w:szCs w:val="24"/>
          <w:u w:color="000000"/>
          <w:lang w:val="pl"/>
        </w:rPr>
        <w:t>Alexa</w:t>
      </w:r>
      <w:proofErr w:type="spellEnd"/>
    </w:p>
    <w:p w14:paraId="3B76DF9C" w14:textId="77777777" w:rsidR="00EC1C5D" w:rsidRDefault="00EC1C5D" w:rsidP="00CE2981">
      <w:pPr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</w:pPr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Oprócz monitora Acer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Air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Monitor, który wspiera obsługę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, projektowy V6820M i V6820i 4K UHD będą jednymi z pierwszych na rynku z obsługą Amazon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. Teraz, użytkownicy inteligentnych domów będą mogli kontrolować projektor po włączeniu funkcji Acer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Projector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Smart Home, prosząc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na urządzeniu takim, jak Echo lub kompatybilny komputer Acer „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, włącz projektor”, „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, wybierz HDMI jako źródło projektora” lub „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Alexa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, zmień tryb wyświetlania projektora na jasny”.</w:t>
      </w:r>
    </w:p>
    <w:p w14:paraId="5CDF7690" w14:textId="77777777" w:rsidR="00EC1C5D" w:rsidRDefault="00EC1C5D">
      <w:pPr>
        <w:pStyle w:val="Nagwek2"/>
        <w:spacing w:before="240" w:after="0" w:line="360" w:lineRule="auto"/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</w:pPr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Bezprzewodowy projektor Acer V6820M/i pozwoli kinomanom naprawdę cieszyć się kinem w domu, z ostrym 120-calowym wyświetlaczem o rozdzielczości 4K UHD (3,840 x 2,160). </w:t>
      </w:r>
      <w:proofErr w:type="gram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Projektor  V</w:t>
      </w:r>
      <w:proofErr w:type="gram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6820M/i jest zgodny ze standardami HDR i Rec. 2020, wpiera również standard Rec. 709 dla odwzorowania barw porównywalnego z prawdziwym kinem oraz HDMI 3D, zapewniającym trójwymiarowe doświadczenia we własnym domu. Dzięki systemowi interpolacji klatek Acer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AcuMotion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, który oblicza i generuje klatki pośrednie, wstawiając je w odtwarzane sceny, projektor zapewnia </w:t>
      </w:r>
      <w:proofErr w:type="spellStart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>ultrapłynne</w:t>
      </w:r>
      <w:proofErr w:type="spellEnd"/>
      <w:r w:rsidRPr="00EC1C5D">
        <w:rPr>
          <w:rFonts w:ascii="Trebuchet MS" w:hAnsi="Trebuchet MS"/>
          <w:b w:val="0"/>
          <w:bCs w:val="0"/>
          <w:color w:val="auto"/>
          <w:sz w:val="22"/>
          <w:szCs w:val="22"/>
          <w:u w:color="000000"/>
          <w:lang w:val="pl"/>
        </w:rPr>
        <w:t xml:space="preserve"> odtwarzanie filmów. V6820M/i może pracować przy bardzo niskim poziomie szumów wynoszącym 19dBA (tryb cichy), dzięki czemu słyszalne będą nawet najcichsze szepty.</w:t>
      </w:r>
    </w:p>
    <w:p w14:paraId="50760094" w14:textId="356EDEDD" w:rsidR="00EC1C5D" w:rsidRPr="00EC1C5D" w:rsidRDefault="00EC1C5D">
      <w:pPr>
        <w:spacing w:before="240" w:after="0" w:line="360" w:lineRule="auto"/>
        <w:jc w:val="both"/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</w:pPr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 xml:space="preserve">Głosowy dostęp do </w:t>
      </w:r>
      <w:proofErr w:type="spellStart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>Alexa</w:t>
      </w:r>
      <w:proofErr w:type="spellEnd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 xml:space="preserve"> na komputerach PC może być użyteczny dla klientów na wiele sposobów, takich jak łatwiejsza interakcja z inteligentnym domem, sprawdzanie wiadomości lub pogody, ustawianie zegarów i wiele innych. To duży krok w kierunku </w:t>
      </w:r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lastRenderedPageBreak/>
        <w:t xml:space="preserve">udostępnienia usługi </w:t>
      </w:r>
      <w:proofErr w:type="spellStart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>Alexa</w:t>
      </w:r>
      <w:proofErr w:type="spellEnd"/>
      <w:r w:rsidRPr="00EC1C5D"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 xml:space="preserve"> wszędzie tam, gdzie nasi klienci mogą jej potrzebować.</w:t>
      </w:r>
      <w:r>
        <w:rPr>
          <w:rFonts w:ascii="Trebuchet MS" w:hAnsi="Trebuchet MS"/>
          <w:b w:val="0"/>
          <w:i/>
          <w:color w:val="auto"/>
          <w:sz w:val="24"/>
          <w:szCs w:val="24"/>
          <w:u w:color="000000"/>
          <w:lang w:val="pl-PL"/>
        </w:rPr>
        <w:t xml:space="preserve"> - </w:t>
      </w:r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dodaje Steve </w:t>
      </w:r>
      <w:proofErr w:type="spellStart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Rabuchin</w:t>
      </w:r>
      <w:proofErr w:type="spellEnd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 xml:space="preserve">, wiceprezes Amazon </w:t>
      </w:r>
      <w:proofErr w:type="spellStart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Alexa</w:t>
      </w:r>
      <w:proofErr w:type="spellEnd"/>
      <w:r w:rsidRPr="00EC1C5D">
        <w:rPr>
          <w:rFonts w:ascii="Trebuchet MS" w:hAnsi="Trebuchet MS"/>
          <w:b w:val="0"/>
          <w:color w:val="auto"/>
          <w:sz w:val="24"/>
          <w:szCs w:val="24"/>
          <w:u w:color="000000"/>
          <w:lang w:val="pl-PL"/>
        </w:rPr>
        <w:t>.</w:t>
      </w:r>
    </w:p>
    <w:p w14:paraId="7189163C" w14:textId="77777777" w:rsidR="00EC1C5D" w:rsidRPr="00EC1C5D" w:rsidRDefault="00EC1C5D" w:rsidP="00EC1C5D">
      <w:pPr>
        <w:pStyle w:val="Body"/>
        <w:spacing w:before="240" w:after="0" w:line="360" w:lineRule="auto"/>
        <w:jc w:val="both"/>
        <w:rPr>
          <w:rFonts w:ascii="Trebuchet MS" w:hAnsi="Trebuchet MS"/>
          <w:color w:val="000000"/>
          <w:sz w:val="20"/>
          <w:szCs w:val="20"/>
          <w:u w:color="000000"/>
          <w:lang w:val="pl-PL"/>
        </w:rPr>
      </w:pPr>
      <w:r w:rsidRPr="00EC1C5D">
        <w:rPr>
          <w:rFonts w:ascii="Trebuchet MS" w:hAnsi="Trebuchet MS"/>
          <w:color w:val="000000"/>
          <w:sz w:val="20"/>
          <w:szCs w:val="20"/>
          <w:u w:color="000000"/>
          <w:lang w:val="pl-PL"/>
        </w:rPr>
        <w:t>O firmie Acer</w:t>
      </w:r>
    </w:p>
    <w:p w14:paraId="3326E54C" w14:textId="77777777" w:rsidR="00EC1C5D" w:rsidRPr="002A7EA7" w:rsidRDefault="00EC1C5D" w:rsidP="00EC1C5D">
      <w:pPr>
        <w:pStyle w:val="Body"/>
        <w:spacing w:before="240" w:after="0" w:line="360" w:lineRule="auto"/>
        <w:jc w:val="both"/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</w:pPr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  <w:lang w:val="pl-PL"/>
        </w:rPr>
        <w:t xml:space="preserve">Firma Acer, założona w roku 1976, to dostawca sprzętu, oprogramowania i usług, skupiający swoją działalność na badaniu, projektowaniu, marketingu, sprzedaży i wspieraniu innowacyjnych produktów, wzbogacających nasze życie. Oferta firmy Acer obejmuje komputery stacjonarne, wyświetlacze, rzutniki, serwery, tablety, smartfony i części eksploatacyjne. Firma opracowuje także rozwiązania oparte na chmurze, łączące wszystko to, co Internet ma do zaoferowania. W roku 2016, Acer obchodzi swoje 40-ste urodziny. Firma znajduje się w pierwszej piątce dostawców komputerów osobistych na świecie. Acer zatrudnia 7000 pracowników dookoła świata i prowadzi swoją działalność w ponad 160 krajach.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Więcej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informacji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można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znaleźć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stronie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www.acer.com.</w:t>
      </w:r>
    </w:p>
    <w:p w14:paraId="7E019EED" w14:textId="77777777" w:rsidR="00960CD7" w:rsidRPr="00497153" w:rsidRDefault="00960CD7" w:rsidP="00EC1C5D">
      <w:pPr>
        <w:spacing w:before="240" w:after="0" w:line="360" w:lineRule="auto"/>
        <w:jc w:val="both"/>
        <w:rPr>
          <w:rFonts w:ascii="Trebuchet MS" w:hAnsi="Trebuchet MS"/>
          <w:color w:val="auto"/>
        </w:rPr>
      </w:pPr>
    </w:p>
    <w:sectPr w:rsidR="00960CD7" w:rsidRPr="00497153">
      <w:footerReference w:type="default" r:id="rId8"/>
      <w:headerReference w:type="first" r:id="rId9"/>
      <w:endnotePr>
        <w:numFmt w:val="decimal"/>
      </w:endnotePr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B9AF" w14:textId="77777777" w:rsidR="00442CC7" w:rsidRDefault="00442CC7">
      <w:pPr>
        <w:spacing w:after="0"/>
      </w:pPr>
      <w:r>
        <w:separator/>
      </w:r>
    </w:p>
  </w:endnote>
  <w:endnote w:type="continuationSeparator" w:id="0">
    <w:p w14:paraId="3D8FD4E2" w14:textId="77777777" w:rsidR="00442CC7" w:rsidRDefault="00442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4B0F" w14:textId="540EB489" w:rsidR="00B23E47" w:rsidRDefault="0064797B">
    <w:pPr>
      <w:pStyle w:val="Stopka"/>
      <w:jc w:val="right"/>
    </w:pPr>
    <w:r>
      <w:rPr>
        <w:b w:val="0"/>
        <w:bCs w:val="0"/>
        <w:lang w:val="pl"/>
      </w:rPr>
      <w:fldChar w:fldCharType="begin"/>
    </w:r>
    <w:r>
      <w:rPr>
        <w:b w:val="0"/>
        <w:bCs w:val="0"/>
        <w:lang w:val="pl"/>
      </w:rPr>
      <w:instrText xml:space="preserve"> PAGE </w:instrText>
    </w:r>
    <w:r>
      <w:rPr>
        <w:b w:val="0"/>
        <w:bCs w:val="0"/>
        <w:lang w:val="pl"/>
      </w:rPr>
      <w:fldChar w:fldCharType="separate"/>
    </w:r>
    <w:r w:rsidR="007A35ED">
      <w:rPr>
        <w:b w:val="0"/>
        <w:bCs w:val="0"/>
        <w:noProof/>
        <w:lang w:val="pl"/>
      </w:rPr>
      <w:t>3</w:t>
    </w:r>
    <w:r>
      <w:rPr>
        <w:b w:val="0"/>
        <w:bCs w:val="0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4A69" w14:textId="77777777" w:rsidR="00442CC7" w:rsidRDefault="00442CC7">
      <w:pPr>
        <w:spacing w:after="0"/>
      </w:pPr>
      <w:r>
        <w:separator/>
      </w:r>
    </w:p>
  </w:footnote>
  <w:footnote w:type="continuationSeparator" w:id="0">
    <w:p w14:paraId="5D441D36" w14:textId="77777777" w:rsidR="00442CC7" w:rsidRDefault="00442C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F021" w14:textId="77777777" w:rsidR="00B23E47" w:rsidRDefault="0064797B">
    <w:pPr>
      <w:pStyle w:val="Nagwek"/>
      <w:jc w:val="both"/>
    </w:pPr>
    <w:r>
      <w:rPr>
        <w:noProof/>
        <w:lang w:val="pl"/>
      </w:rPr>
      <w:drawing>
        <wp:anchor distT="152400" distB="152400" distL="152400" distR="152400" simplePos="0" relativeHeight="251658240" behindDoc="1" locked="0" layoutInCell="1" allowOverlap="1" wp14:anchorId="49F0010D" wp14:editId="17651A81">
          <wp:simplePos x="0" y="0"/>
          <wp:positionH relativeFrom="page">
            <wp:posOffset>731519</wp:posOffset>
          </wp:positionH>
          <wp:positionV relativeFrom="page">
            <wp:posOffset>458469</wp:posOffset>
          </wp:positionV>
          <wp:extent cx="1181100" cy="387350"/>
          <wp:effectExtent l="0" t="0" r="0" b="0"/>
          <wp:wrapNone/>
          <wp:docPr id="1073741825" name="officeArt object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cho:Desktop:Acer:acer_logo_4c.jp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B684FB" wp14:editId="21185AEA">
              <wp:simplePos x="0" y="0"/>
              <wp:positionH relativeFrom="page">
                <wp:posOffset>4190493</wp:posOffset>
              </wp:positionH>
              <wp:positionV relativeFrom="page">
                <wp:posOffset>708980</wp:posOffset>
              </wp:positionV>
              <wp:extent cx="2628900" cy="29591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5C140AC" w14:textId="172716E8" w:rsidR="00B23E47" w:rsidRPr="004B5AA1" w:rsidRDefault="0069406B">
                          <w:pPr>
                            <w:pStyle w:val="Nagwek1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 w:val="0"/>
                              <w:iCs w:val="0"/>
                              <w:color w:val="000000"/>
                              <w:sz w:val="28"/>
                              <w:szCs w:val="28"/>
                              <w:u w:color="00000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684F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left:0;text-align:left;margin-left:329.95pt;margin-top:55.85pt;width:207pt;height:23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" stroked="f" strokeweight="1pt">
              <v:stroke miterlimit="4"/>
              <v:textbox inset="1.2699mm,1.2699mm,1.2699mm,1.2699mm">
                <w:txbxContent>
                  <w:p w14:paraId="65C140AC" w14:textId="172716E8" w:rsidR="00B23E47" w:rsidRPr="004B5AA1" w:rsidRDefault="0069406B">
                    <w:pPr>
                      <w:pStyle w:val="Nagwek1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i w:val="0"/>
                        <w:iCs w:val="0"/>
                        <w:color w:val="000000"/>
                        <w:sz w:val="28"/>
                        <w:szCs w:val="28"/>
                        <w:u w:color="000000"/>
                        <w:lang w:val="pl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1895"/>
    <w:multiLevelType w:val="hybridMultilevel"/>
    <w:tmpl w:val="7184409C"/>
    <w:numStyleLink w:val="ImportedStyle1"/>
  </w:abstractNum>
  <w:abstractNum w:abstractNumId="1" w15:restartNumberingAfterBreak="0">
    <w:nsid w:val="65E37B05"/>
    <w:multiLevelType w:val="hybridMultilevel"/>
    <w:tmpl w:val="7184409C"/>
    <w:styleLink w:val="ImportedStyle1"/>
    <w:lvl w:ilvl="0" w:tplc="1E866E38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AE5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AC8D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C613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206D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A5A3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A3D6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CD23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090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C1ECDBA">
        <w:start w:val="1"/>
        <w:numFmt w:val="bullet"/>
        <w:lvlText w:val="·"/>
        <w:lvlJc w:val="left"/>
        <w:pPr>
          <w:ind w:left="48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D8CFB0">
        <w:start w:val="1"/>
        <w:numFmt w:val="bullet"/>
        <w:lvlText w:val="■"/>
        <w:lvlJc w:val="left"/>
        <w:pPr>
          <w:ind w:left="10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2866A">
        <w:start w:val="1"/>
        <w:numFmt w:val="bullet"/>
        <w:lvlText w:val="◆"/>
        <w:lvlJc w:val="left"/>
        <w:pPr>
          <w:ind w:left="14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EC1E24">
        <w:start w:val="1"/>
        <w:numFmt w:val="bullet"/>
        <w:lvlText w:val="●"/>
        <w:lvlJc w:val="left"/>
        <w:pPr>
          <w:ind w:left="19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30D8BA">
        <w:start w:val="1"/>
        <w:numFmt w:val="bullet"/>
        <w:lvlText w:val="■"/>
        <w:lvlJc w:val="left"/>
        <w:pPr>
          <w:ind w:left="244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9A5412">
        <w:start w:val="1"/>
        <w:numFmt w:val="bullet"/>
        <w:lvlText w:val="◆"/>
        <w:lvlJc w:val="left"/>
        <w:pPr>
          <w:ind w:left="292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FC5182">
        <w:start w:val="1"/>
        <w:numFmt w:val="bullet"/>
        <w:lvlText w:val="●"/>
        <w:lvlJc w:val="left"/>
        <w:pPr>
          <w:ind w:left="34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CE0364">
        <w:start w:val="1"/>
        <w:numFmt w:val="bullet"/>
        <w:lvlText w:val="■"/>
        <w:lvlJc w:val="left"/>
        <w:pPr>
          <w:ind w:left="38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7E092C">
        <w:start w:val="1"/>
        <w:numFmt w:val="bullet"/>
        <w:lvlText w:val="◆"/>
        <w:lvlJc w:val="left"/>
        <w:pPr>
          <w:ind w:left="43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47"/>
    <w:rsid w:val="000065D3"/>
    <w:rsid w:val="0000716F"/>
    <w:rsid w:val="000322EA"/>
    <w:rsid w:val="00040BA3"/>
    <w:rsid w:val="000508EC"/>
    <w:rsid w:val="00096E39"/>
    <w:rsid w:val="000A2D76"/>
    <w:rsid w:val="000C542E"/>
    <w:rsid w:val="000E189C"/>
    <w:rsid w:val="000F2BC6"/>
    <w:rsid w:val="00130C36"/>
    <w:rsid w:val="001461F9"/>
    <w:rsid w:val="00150F9A"/>
    <w:rsid w:val="0015697D"/>
    <w:rsid w:val="0016029C"/>
    <w:rsid w:val="00166E0F"/>
    <w:rsid w:val="001761B7"/>
    <w:rsid w:val="00195431"/>
    <w:rsid w:val="00196AE9"/>
    <w:rsid w:val="001B46AF"/>
    <w:rsid w:val="002374F8"/>
    <w:rsid w:val="00274954"/>
    <w:rsid w:val="002C397C"/>
    <w:rsid w:val="00301DD3"/>
    <w:rsid w:val="00303E39"/>
    <w:rsid w:val="00307A5C"/>
    <w:rsid w:val="00310C51"/>
    <w:rsid w:val="00315145"/>
    <w:rsid w:val="0032732E"/>
    <w:rsid w:val="003301F2"/>
    <w:rsid w:val="00354659"/>
    <w:rsid w:val="00372B2B"/>
    <w:rsid w:val="003B1A09"/>
    <w:rsid w:val="003C33AA"/>
    <w:rsid w:val="004215AF"/>
    <w:rsid w:val="00421EA7"/>
    <w:rsid w:val="00432708"/>
    <w:rsid w:val="00442CC7"/>
    <w:rsid w:val="00446E23"/>
    <w:rsid w:val="00463C29"/>
    <w:rsid w:val="004772D0"/>
    <w:rsid w:val="0048682C"/>
    <w:rsid w:val="00486931"/>
    <w:rsid w:val="00497153"/>
    <w:rsid w:val="004A2192"/>
    <w:rsid w:val="004A5C59"/>
    <w:rsid w:val="004B5AA1"/>
    <w:rsid w:val="004C7ED2"/>
    <w:rsid w:val="004F6B7F"/>
    <w:rsid w:val="004F73BF"/>
    <w:rsid w:val="00543DC5"/>
    <w:rsid w:val="00580228"/>
    <w:rsid w:val="00580D93"/>
    <w:rsid w:val="0058349A"/>
    <w:rsid w:val="00583D9C"/>
    <w:rsid w:val="005A30FF"/>
    <w:rsid w:val="005B480A"/>
    <w:rsid w:val="005F4396"/>
    <w:rsid w:val="005F56A3"/>
    <w:rsid w:val="00607F94"/>
    <w:rsid w:val="00616438"/>
    <w:rsid w:val="006179E8"/>
    <w:rsid w:val="0064797B"/>
    <w:rsid w:val="00661CB1"/>
    <w:rsid w:val="00673195"/>
    <w:rsid w:val="00676D73"/>
    <w:rsid w:val="0069406B"/>
    <w:rsid w:val="0069666E"/>
    <w:rsid w:val="006D76CA"/>
    <w:rsid w:val="006E2687"/>
    <w:rsid w:val="006E4317"/>
    <w:rsid w:val="007116C4"/>
    <w:rsid w:val="00712549"/>
    <w:rsid w:val="0071322D"/>
    <w:rsid w:val="00786C6E"/>
    <w:rsid w:val="0079067F"/>
    <w:rsid w:val="007A35ED"/>
    <w:rsid w:val="007B3921"/>
    <w:rsid w:val="007D3A8C"/>
    <w:rsid w:val="00806AC3"/>
    <w:rsid w:val="00810DC0"/>
    <w:rsid w:val="008B4B49"/>
    <w:rsid w:val="008C3408"/>
    <w:rsid w:val="008D0095"/>
    <w:rsid w:val="008D71DD"/>
    <w:rsid w:val="008F4D36"/>
    <w:rsid w:val="009018A7"/>
    <w:rsid w:val="0090465B"/>
    <w:rsid w:val="009149A1"/>
    <w:rsid w:val="00923428"/>
    <w:rsid w:val="00927AE7"/>
    <w:rsid w:val="00960CD7"/>
    <w:rsid w:val="00995963"/>
    <w:rsid w:val="009D45FE"/>
    <w:rsid w:val="009F6781"/>
    <w:rsid w:val="00A139B6"/>
    <w:rsid w:val="00A444A3"/>
    <w:rsid w:val="00A45159"/>
    <w:rsid w:val="00A817A3"/>
    <w:rsid w:val="00AA5F74"/>
    <w:rsid w:val="00B23E47"/>
    <w:rsid w:val="00B33700"/>
    <w:rsid w:val="00B368F1"/>
    <w:rsid w:val="00B50C8A"/>
    <w:rsid w:val="00B5201B"/>
    <w:rsid w:val="00B94295"/>
    <w:rsid w:val="00BC2B68"/>
    <w:rsid w:val="00C129B4"/>
    <w:rsid w:val="00C80D37"/>
    <w:rsid w:val="00C97AE6"/>
    <w:rsid w:val="00CA4AE2"/>
    <w:rsid w:val="00CE2981"/>
    <w:rsid w:val="00D0072A"/>
    <w:rsid w:val="00D0788C"/>
    <w:rsid w:val="00D47B8F"/>
    <w:rsid w:val="00D609D7"/>
    <w:rsid w:val="00DA351B"/>
    <w:rsid w:val="00DD509E"/>
    <w:rsid w:val="00DD51E5"/>
    <w:rsid w:val="00E341D5"/>
    <w:rsid w:val="00E44D6D"/>
    <w:rsid w:val="00E65AD9"/>
    <w:rsid w:val="00E800C9"/>
    <w:rsid w:val="00EC1C5D"/>
    <w:rsid w:val="00ED1A1B"/>
    <w:rsid w:val="00EF1408"/>
    <w:rsid w:val="00EF2724"/>
    <w:rsid w:val="00F83C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F6C64"/>
  <w15:docId w15:val="{67C2FE36-1EBE-454F-B426-1E63947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20"/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Nagwek1">
    <w:name w:val="heading 1"/>
    <w:next w:val="Normalny"/>
    <w:pPr>
      <w:outlineLvl w:val="0"/>
    </w:pPr>
    <w:rPr>
      <w:rFonts w:ascii="Arial" w:eastAsia="Arial Unicode MS" w:hAnsi="Arial" w:cs="Arial Unicode MS"/>
      <w:i/>
      <w:iCs/>
      <w:color w:val="83B81A"/>
      <w:sz w:val="66"/>
      <w:szCs w:val="66"/>
      <w:u w:color="83B81A"/>
    </w:rPr>
  </w:style>
  <w:style w:type="paragraph" w:styleId="Nagwek2">
    <w:name w:val="heading 2"/>
    <w:next w:val="Normalny"/>
    <w:link w:val="Nagwek2Znak"/>
    <w:uiPriority w:val="9"/>
    <w:qFormat/>
    <w:pPr>
      <w:spacing w:before="1520" w:after="480"/>
      <w:outlineLvl w:val="1"/>
    </w:pPr>
    <w:rPr>
      <w:rFonts w:ascii="Georgia" w:eastAsia="Arial Unicode MS" w:hAnsi="Georgia" w:cs="Arial Unicode MS"/>
      <w:b/>
      <w:bCs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Nagwek">
    <w:name w:val="header"/>
    <w:link w:val="NagwekZnak"/>
    <w:uiPriority w:val="99"/>
    <w:pPr>
      <w:spacing w:line="180" w:lineRule="exact"/>
    </w:pPr>
    <w:rPr>
      <w:rFonts w:ascii="Georgia" w:eastAsia="Arial Unicode MS" w:hAnsi="Georgia" w:cs="Arial Unicode MS"/>
      <w:b/>
      <w:bCs/>
      <w:color w:val="414042"/>
      <w:sz w:val="13"/>
      <w:szCs w:val="13"/>
      <w:u w:color="41404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2D76"/>
    <w:rPr>
      <w:rFonts w:ascii="Georgia" w:eastAsia="Arial Unicode MS" w:hAnsi="Georgia" w:cs="Arial Unicode MS"/>
      <w:b/>
      <w:bCs/>
      <w:color w:val="83B81A"/>
      <w:sz w:val="42"/>
      <w:szCs w:val="42"/>
      <w:u w:color="83B81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A8C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A8C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A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3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PMingLiU" w:eastAsia="PMingLiU" w:hAnsi="PMingLiU" w:cs="PMingLiU"/>
      <w:b w:val="0"/>
      <w:bCs w:val="0"/>
      <w:color w:val="auto"/>
      <w:sz w:val="24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E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E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EA7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EA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EA7"/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EA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A7"/>
    <w:rPr>
      <w:rFonts w:asciiTheme="majorHAnsi" w:eastAsiaTheme="majorEastAsia" w:hAnsiTheme="majorHAnsi" w:cstheme="majorBidi"/>
      <w:b/>
      <w:bCs/>
      <w:color w:val="414042"/>
      <w:sz w:val="18"/>
      <w:szCs w:val="18"/>
      <w:u w:color="414042"/>
    </w:rPr>
  </w:style>
  <w:style w:type="paragraph" w:styleId="Poprawka">
    <w:name w:val="Revision"/>
    <w:hidden/>
    <w:uiPriority w:val="99"/>
    <w:semiHidden/>
    <w:rsid w:val="00C97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rgia" w:eastAsia="Arial Unicode MS" w:hAnsi="Georgia" w:cs="Arial Unicode MS"/>
      <w:b/>
      <w:bCs/>
      <w:color w:val="414042"/>
      <w:sz w:val="19"/>
      <w:szCs w:val="19"/>
      <w:u w:color="414042"/>
    </w:rPr>
  </w:style>
  <w:style w:type="character" w:customStyle="1" w:styleId="NagwekZnak">
    <w:name w:val="Nagłówek Znak"/>
    <w:basedOn w:val="Domylnaczcionkaakapitu"/>
    <w:link w:val="Nagwek"/>
    <w:uiPriority w:val="99"/>
    <w:rsid w:val="008C3408"/>
    <w:rPr>
      <w:rFonts w:ascii="Georgia" w:eastAsia="Arial Unicode MS" w:hAnsi="Georgia" w:cs="Arial Unicode MS"/>
      <w:b/>
      <w:bCs/>
      <w:color w:val="414042"/>
      <w:sz w:val="13"/>
      <w:szCs w:val="13"/>
      <w:u w:color="414042"/>
    </w:rPr>
  </w:style>
  <w:style w:type="paragraph" w:styleId="Akapitzlist">
    <w:name w:val="List Paragraph"/>
    <w:basedOn w:val="Normalny"/>
    <w:uiPriority w:val="34"/>
    <w:qFormat/>
    <w:rsid w:val="00810DC0"/>
    <w:pPr>
      <w:ind w:leftChars="200" w:left="480"/>
    </w:pPr>
  </w:style>
  <w:style w:type="character" w:styleId="UyteHipercze">
    <w:name w:val="FollowedHyperlink"/>
    <w:basedOn w:val="Domylnaczcionkaakapitu"/>
    <w:uiPriority w:val="99"/>
    <w:semiHidden/>
    <w:unhideWhenUsed/>
    <w:rsid w:val="00310C51"/>
    <w:rPr>
      <w:color w:val="FF00FF" w:themeColor="followedHyperlink"/>
      <w:u w:val="single"/>
    </w:rPr>
  </w:style>
  <w:style w:type="paragraph" w:customStyle="1" w:styleId="Body">
    <w:name w:val="Body"/>
    <w:rsid w:val="00EC1C5D"/>
    <w:pPr>
      <w:spacing w:after="120"/>
    </w:pPr>
    <w:rPr>
      <w:rFonts w:ascii="Georgia" w:eastAsiaTheme="minorEastAsia" w:hAnsi="Georgia" w:cs="Arial Unicode MS"/>
      <w:b/>
      <w:bCs/>
      <w:color w:val="414042"/>
      <w:sz w:val="19"/>
      <w:szCs w:val="19"/>
      <w:u w:color="4140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7190-51B3-4816-A8D1-7945482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WĘC PR</dc:creator>
  <cp:lastModifiedBy>Mateusz Bachłaj</cp:lastModifiedBy>
  <cp:revision>4</cp:revision>
  <cp:lastPrinted>2017-11-30T07:08:00Z</cp:lastPrinted>
  <dcterms:created xsi:type="dcterms:W3CDTF">2018-01-08T15:08:00Z</dcterms:created>
  <dcterms:modified xsi:type="dcterms:W3CDTF">2018-01-08T15:27:00Z</dcterms:modified>
</cp:coreProperties>
</file>