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E9" w:rsidRPr="00F70FAD" w:rsidRDefault="00990B53" w:rsidP="00904E1A">
      <w:pPr>
        <w:pStyle w:val="Nagwek1"/>
        <w:rPr>
          <w:rFonts w:ascii="Segoe UI Light" w:hAnsi="Segoe UI Light"/>
          <w:sz w:val="42"/>
          <w:szCs w:val="4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796290</wp:posOffset>
                </wp:positionV>
                <wp:extent cx="2333625" cy="2190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075D" w:rsidRPr="001B65A8" w:rsidRDefault="006D28EA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 xml:space="preserve">INFORMACJA PRASOWA </w:t>
                            </w:r>
                          </w:p>
                          <w:p w:rsidR="00B3075D" w:rsidRDefault="00B3075D" w:rsidP="000D3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.7pt;width:18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" filled="f" stroked="f" strokeweight=".5pt">
                <v:path arrowok="t"/>
                <v:textbox inset="0,0,0,0">
                  <w:txbxContent>
                    <w:p w:rsidR="00B3075D" w:rsidRPr="001B65A8" w:rsidRDefault="006D28EA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 xml:space="preserve">INFORMACJA PRASOWA </w:t>
                      </w:r>
                    </w:p>
                    <w:p w:rsidR="00B3075D" w:rsidRDefault="00B3075D" w:rsidP="000D3EE9"/>
                  </w:txbxContent>
                </v:textbox>
                <w10:wrap anchorx="margin" anchory="page"/>
              </v:shape>
            </w:pict>
          </mc:Fallback>
        </mc:AlternateContent>
      </w:r>
    </w:p>
    <w:p w:rsidR="00501EDD" w:rsidRPr="00F70FAD" w:rsidRDefault="00BA6ECD" w:rsidP="0072055F">
      <w:pPr>
        <w:pStyle w:val="Nagwek1"/>
        <w:rPr>
          <w:rFonts w:ascii="Segoe UI Light" w:hAnsi="Segoe UI Light" w:cs="Segoe UI Light"/>
          <w:i/>
          <w:iCs/>
          <w:sz w:val="24"/>
          <w:lang w:val="pl-PL"/>
        </w:rPr>
      </w:pPr>
      <w:r w:rsidRPr="00F70FAD">
        <w:rPr>
          <w:rFonts w:ascii="Segoe UI Light" w:hAnsi="Segoe UI Light"/>
          <w:sz w:val="42"/>
          <w:szCs w:val="42"/>
          <w:lang w:val="pl-PL"/>
        </w:rPr>
        <w:t xml:space="preserve">Prologis </w:t>
      </w:r>
      <w:r w:rsidR="00840B89" w:rsidRPr="00F70FAD">
        <w:rPr>
          <w:rFonts w:ascii="Segoe UI Light" w:hAnsi="Segoe UI Light"/>
          <w:sz w:val="42"/>
          <w:szCs w:val="42"/>
          <w:lang w:val="pl-PL"/>
        </w:rPr>
        <w:t xml:space="preserve">podsumowuje </w:t>
      </w:r>
      <w:r w:rsidR="00F70FAD">
        <w:rPr>
          <w:rFonts w:ascii="Segoe UI Light" w:hAnsi="Segoe UI Light"/>
          <w:sz w:val="42"/>
          <w:szCs w:val="42"/>
          <w:lang w:val="pl-PL"/>
        </w:rPr>
        <w:t>rok 2017</w:t>
      </w:r>
      <w:r w:rsidR="00840B89" w:rsidRPr="00F70FAD">
        <w:rPr>
          <w:rFonts w:ascii="Segoe UI Light" w:hAnsi="Segoe UI Light"/>
          <w:sz w:val="42"/>
          <w:szCs w:val="42"/>
          <w:lang w:val="pl-PL"/>
        </w:rPr>
        <w:t xml:space="preserve"> w Europie Środkowo-Wschodniej</w:t>
      </w:r>
    </w:p>
    <w:p w:rsidR="00501EDD" w:rsidRPr="00F70FAD" w:rsidRDefault="00840B89" w:rsidP="0067502B">
      <w:pPr>
        <w:numPr>
          <w:ilvl w:val="0"/>
          <w:numId w:val="36"/>
        </w:numPr>
        <w:spacing w:after="480"/>
        <w:contextualSpacing/>
        <w:rPr>
          <w:rFonts w:ascii="Segoe UI Light" w:hAnsi="Segoe UI Light" w:cs="Segoe UI"/>
          <w:bCs/>
          <w:i/>
          <w:lang w:val="pl-PL"/>
        </w:rPr>
      </w:pPr>
      <w:r w:rsidRPr="00F70FAD">
        <w:rPr>
          <w:rFonts w:ascii="Segoe UI Light" w:hAnsi="Segoe UI Light" w:cs="Segoe UI"/>
          <w:bCs/>
          <w:i/>
          <w:lang w:val="pl-PL"/>
        </w:rPr>
        <w:t xml:space="preserve">Rekordowy poziom </w:t>
      </w:r>
      <w:r w:rsidR="00CD57E5">
        <w:rPr>
          <w:rFonts w:ascii="Segoe UI Light" w:hAnsi="Segoe UI Light" w:cs="Segoe UI"/>
          <w:bCs/>
          <w:i/>
          <w:lang w:val="pl-PL"/>
        </w:rPr>
        <w:t xml:space="preserve">zajętości </w:t>
      </w:r>
      <w:r w:rsidR="00CD64D1">
        <w:rPr>
          <w:rFonts w:ascii="Segoe UI Light" w:hAnsi="Segoe UI Light" w:cs="Segoe UI"/>
          <w:bCs/>
          <w:i/>
          <w:lang w:val="pl-PL"/>
        </w:rPr>
        <w:t xml:space="preserve">portfolio </w:t>
      </w:r>
      <w:r w:rsidR="00CD57E5">
        <w:rPr>
          <w:rFonts w:ascii="Segoe UI Light" w:hAnsi="Segoe UI Light" w:cs="Segoe UI"/>
          <w:bCs/>
          <w:i/>
          <w:lang w:val="pl-PL"/>
        </w:rPr>
        <w:t>na poziomie</w:t>
      </w:r>
      <w:r w:rsidRPr="00F70FAD">
        <w:rPr>
          <w:rFonts w:ascii="Segoe UI Light" w:hAnsi="Segoe UI Light" w:cs="Segoe UI"/>
          <w:bCs/>
          <w:i/>
          <w:lang w:val="pl-PL"/>
        </w:rPr>
        <w:t xml:space="preserve"> 9</w:t>
      </w:r>
      <w:r w:rsidR="008A2104">
        <w:rPr>
          <w:rFonts w:ascii="Segoe UI Light" w:hAnsi="Segoe UI Light" w:cs="Segoe UI"/>
          <w:bCs/>
          <w:i/>
          <w:lang w:val="pl-PL"/>
        </w:rPr>
        <w:t>7</w:t>
      </w:r>
      <w:r w:rsidRPr="00F70FAD">
        <w:rPr>
          <w:rFonts w:ascii="Segoe UI Light" w:hAnsi="Segoe UI Light" w:cs="Segoe UI"/>
          <w:bCs/>
          <w:i/>
          <w:lang w:val="pl-PL"/>
        </w:rPr>
        <w:t>,</w:t>
      </w:r>
      <w:r w:rsidR="008A2104">
        <w:rPr>
          <w:rFonts w:ascii="Segoe UI Light" w:hAnsi="Segoe UI Light" w:cs="Segoe UI"/>
          <w:bCs/>
          <w:i/>
          <w:lang w:val="pl-PL"/>
        </w:rPr>
        <w:t>4</w:t>
      </w:r>
      <w:r w:rsidR="005C2EDB" w:rsidRPr="00F70FAD">
        <w:rPr>
          <w:rFonts w:ascii="Segoe UI Light" w:hAnsi="Segoe UI Light" w:cs="Segoe UI"/>
          <w:bCs/>
          <w:i/>
          <w:lang w:val="pl-PL"/>
        </w:rPr>
        <w:t xml:space="preserve"> </w:t>
      </w:r>
      <w:r w:rsidRPr="00F70FAD">
        <w:rPr>
          <w:rFonts w:ascii="Segoe UI Light" w:hAnsi="Segoe UI Light" w:cs="Segoe UI"/>
          <w:bCs/>
          <w:i/>
          <w:lang w:val="pl-PL"/>
        </w:rPr>
        <w:t>procent</w:t>
      </w:r>
      <w:r w:rsidR="005C2EDB" w:rsidRPr="00F70FAD">
        <w:rPr>
          <w:rFonts w:ascii="Segoe UI Light" w:hAnsi="Segoe UI Light" w:cs="Segoe UI"/>
          <w:bCs/>
          <w:i/>
          <w:lang w:val="pl-PL"/>
        </w:rPr>
        <w:t xml:space="preserve"> </w:t>
      </w:r>
    </w:p>
    <w:p w:rsidR="00501EDD" w:rsidRPr="00F70FAD" w:rsidRDefault="00840B89" w:rsidP="0067502B">
      <w:pPr>
        <w:numPr>
          <w:ilvl w:val="0"/>
          <w:numId w:val="36"/>
        </w:numPr>
        <w:spacing w:after="480"/>
        <w:contextualSpacing/>
        <w:rPr>
          <w:rFonts w:ascii="Segoe UI Light" w:hAnsi="Segoe UI Light" w:cs="Segoe UI"/>
          <w:bCs/>
          <w:i/>
          <w:lang w:val="pl-PL"/>
        </w:rPr>
      </w:pPr>
      <w:r w:rsidRPr="00F70FAD">
        <w:rPr>
          <w:rFonts w:ascii="Segoe UI Light" w:hAnsi="Segoe UI Light" w:cs="Segoe UI"/>
          <w:bCs/>
          <w:i/>
          <w:lang w:val="pl-PL"/>
        </w:rPr>
        <w:t>1,</w:t>
      </w:r>
      <w:r w:rsidR="00BC02E2" w:rsidRPr="00F70FAD">
        <w:rPr>
          <w:rFonts w:ascii="Segoe UI Light" w:hAnsi="Segoe UI Light" w:cs="Segoe UI"/>
          <w:bCs/>
          <w:i/>
          <w:lang w:val="pl-PL"/>
        </w:rPr>
        <w:t>6</w:t>
      </w:r>
      <w:r w:rsidRPr="00F70FAD">
        <w:rPr>
          <w:rFonts w:ascii="Segoe UI Light" w:hAnsi="Segoe UI Light" w:cs="Segoe UI"/>
          <w:bCs/>
          <w:i/>
          <w:lang w:val="pl-PL"/>
        </w:rPr>
        <w:t xml:space="preserve"> </w:t>
      </w:r>
      <w:r w:rsidR="00D5406F">
        <w:rPr>
          <w:rFonts w:ascii="Segoe UI Light" w:hAnsi="Segoe UI Light" w:cs="Segoe UI"/>
          <w:bCs/>
          <w:i/>
          <w:lang w:val="pl-PL"/>
        </w:rPr>
        <w:t xml:space="preserve">miliona </w:t>
      </w:r>
      <w:r w:rsidRPr="00F70FAD">
        <w:rPr>
          <w:rFonts w:ascii="Segoe UI Light" w:hAnsi="Segoe UI Light" w:cs="Segoe UI"/>
          <w:bCs/>
          <w:i/>
          <w:lang w:val="pl-PL"/>
        </w:rPr>
        <w:t>metrów kwadratowych wynaj</w:t>
      </w:r>
      <w:r w:rsidR="00D5406F">
        <w:rPr>
          <w:rFonts w:ascii="Segoe UI Light" w:hAnsi="Segoe UI Light" w:cs="Segoe UI"/>
          <w:bCs/>
          <w:i/>
          <w:lang w:val="pl-PL"/>
        </w:rPr>
        <w:t>ętej</w:t>
      </w:r>
      <w:r w:rsidRPr="00F70FAD">
        <w:rPr>
          <w:rFonts w:ascii="Segoe UI Light" w:hAnsi="Segoe UI Light" w:cs="Segoe UI"/>
          <w:bCs/>
          <w:i/>
          <w:lang w:val="pl-PL"/>
        </w:rPr>
        <w:t xml:space="preserve"> powierzchni</w:t>
      </w:r>
    </w:p>
    <w:p w:rsidR="00501EDD" w:rsidRPr="00F70FAD" w:rsidRDefault="00501EDD" w:rsidP="0067502B">
      <w:pPr>
        <w:numPr>
          <w:ilvl w:val="0"/>
          <w:numId w:val="36"/>
        </w:numPr>
        <w:spacing w:after="480"/>
        <w:contextualSpacing/>
        <w:rPr>
          <w:rFonts w:ascii="Segoe UI Light" w:hAnsi="Segoe UI Light" w:cs="Segoe UI"/>
          <w:bCs/>
          <w:i/>
          <w:lang w:val="pl-PL"/>
        </w:rPr>
      </w:pPr>
      <w:r w:rsidRPr="00F70FAD">
        <w:rPr>
          <w:rFonts w:ascii="Segoe UI Light" w:hAnsi="Segoe UI Light" w:cs="Segoe UI"/>
          <w:bCs/>
          <w:i/>
          <w:lang w:val="pl-PL"/>
        </w:rPr>
        <w:t>9</w:t>
      </w:r>
      <w:r w:rsidR="00840B89" w:rsidRPr="00F70FAD">
        <w:rPr>
          <w:rFonts w:ascii="Segoe UI Light" w:hAnsi="Segoe UI Light" w:cs="Segoe UI"/>
          <w:bCs/>
          <w:i/>
          <w:lang w:val="pl-PL"/>
        </w:rPr>
        <w:t xml:space="preserve"> nowych rozpoczętych </w:t>
      </w:r>
      <w:r w:rsidR="00D5406F">
        <w:rPr>
          <w:rFonts w:ascii="Segoe UI Light" w:hAnsi="Segoe UI Light" w:cs="Segoe UI"/>
          <w:bCs/>
          <w:i/>
          <w:lang w:val="pl-PL"/>
        </w:rPr>
        <w:t>inwestycji</w:t>
      </w:r>
    </w:p>
    <w:p w:rsidR="005C6735" w:rsidRPr="00F70FAD" w:rsidRDefault="00501EDD" w:rsidP="0067502B">
      <w:pPr>
        <w:numPr>
          <w:ilvl w:val="0"/>
          <w:numId w:val="36"/>
        </w:numPr>
        <w:spacing w:after="480"/>
        <w:contextualSpacing/>
        <w:rPr>
          <w:rFonts w:ascii="Segoe UI Light" w:hAnsi="Segoe UI Light" w:cs="Segoe UI"/>
          <w:bCs/>
          <w:i/>
          <w:lang w:val="pl-PL"/>
        </w:rPr>
      </w:pPr>
      <w:r w:rsidRPr="00F70FAD">
        <w:rPr>
          <w:rFonts w:ascii="Segoe UI Light" w:hAnsi="Segoe UI Light" w:cs="Segoe UI"/>
          <w:bCs/>
          <w:i/>
          <w:lang w:val="pl-PL"/>
        </w:rPr>
        <w:t>1</w:t>
      </w:r>
      <w:r w:rsidR="008A2104">
        <w:rPr>
          <w:rFonts w:ascii="Segoe UI Light" w:hAnsi="Segoe UI Light" w:cs="Segoe UI"/>
          <w:bCs/>
          <w:i/>
          <w:lang w:val="pl-PL"/>
        </w:rPr>
        <w:t>5</w:t>
      </w:r>
      <w:r w:rsidR="00840B89" w:rsidRPr="00F70FAD">
        <w:rPr>
          <w:rFonts w:ascii="Segoe UI Light" w:hAnsi="Segoe UI Light" w:cs="Segoe UI"/>
          <w:bCs/>
          <w:i/>
          <w:lang w:val="pl-PL"/>
        </w:rPr>
        <w:t xml:space="preserve"> oddanych budynków</w:t>
      </w:r>
    </w:p>
    <w:p w:rsidR="00364582" w:rsidRPr="00ED638C" w:rsidRDefault="0067502B" w:rsidP="00654D96">
      <w:pPr>
        <w:spacing w:after="0"/>
        <w:rPr>
          <w:rFonts w:cs="Segoe UI"/>
          <w:sz w:val="20"/>
          <w:szCs w:val="20"/>
          <w:lang w:val="pl-PL"/>
        </w:rPr>
      </w:pPr>
      <w:r w:rsidRPr="00F70FAD">
        <w:rPr>
          <w:rFonts w:eastAsia="Times New Roman" w:cs="Segoe UI"/>
          <w:color w:val="000000"/>
          <w:sz w:val="19"/>
          <w:szCs w:val="19"/>
          <w:lang w:val="pl-PL"/>
        </w:rPr>
        <w:br/>
      </w:r>
      <w:r w:rsidR="00840B89" w:rsidRPr="00F70FAD">
        <w:rPr>
          <w:rFonts w:eastAsia="Times New Roman" w:cs="Segoe UI"/>
          <w:color w:val="000000"/>
          <w:sz w:val="19"/>
          <w:szCs w:val="19"/>
          <w:lang w:val="pl-PL"/>
        </w:rPr>
        <w:t>Warszawa</w:t>
      </w:r>
      <w:r w:rsidR="003D5025"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 (</w:t>
      </w:r>
      <w:r w:rsidR="00653C3E"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13 </w:t>
      </w:r>
      <w:r w:rsidR="00840B89" w:rsidRPr="00F70FAD">
        <w:rPr>
          <w:rFonts w:eastAsia="Times New Roman" w:cs="Segoe UI"/>
          <w:color w:val="000000"/>
          <w:sz w:val="19"/>
          <w:szCs w:val="19"/>
          <w:lang w:val="pl-PL"/>
        </w:rPr>
        <w:t>lutego</w:t>
      </w:r>
      <w:r w:rsidR="003D5025"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 201</w:t>
      </w:r>
      <w:r w:rsidR="00653C3E" w:rsidRPr="00F70FAD">
        <w:rPr>
          <w:rFonts w:eastAsia="Times New Roman" w:cs="Segoe UI"/>
          <w:color w:val="000000"/>
          <w:sz w:val="19"/>
          <w:szCs w:val="19"/>
          <w:lang w:val="pl-PL"/>
        </w:rPr>
        <w:t>8</w:t>
      </w:r>
      <w:r w:rsidR="003D5025" w:rsidRPr="00F70FAD">
        <w:rPr>
          <w:rFonts w:eastAsia="Times New Roman" w:cs="Segoe UI"/>
          <w:color w:val="000000"/>
          <w:sz w:val="19"/>
          <w:szCs w:val="19"/>
          <w:lang w:val="pl-PL"/>
        </w:rPr>
        <w:t xml:space="preserve">) </w:t>
      </w:r>
      <w:r w:rsidR="006D28EA">
        <w:rPr>
          <w:rFonts w:eastAsia="Times New Roman" w:cs="Segoe UI"/>
          <w:color w:val="000000"/>
          <w:sz w:val="19"/>
          <w:szCs w:val="19"/>
          <w:lang w:val="pl-PL"/>
        </w:rPr>
        <w:br/>
      </w:r>
      <w:r w:rsidR="006D28EA">
        <w:rPr>
          <w:rFonts w:eastAsia="Times New Roman" w:cs="Segoe UI"/>
          <w:color w:val="000000"/>
          <w:sz w:val="19"/>
          <w:szCs w:val="19"/>
          <w:lang w:val="pl-PL"/>
        </w:rPr>
        <w:br/>
      </w:r>
      <w:r w:rsidR="00840B89" w:rsidRPr="00ED638C">
        <w:rPr>
          <w:rFonts w:cs="Segoe UI"/>
          <w:sz w:val="20"/>
          <w:szCs w:val="20"/>
          <w:lang w:val="pl-PL"/>
        </w:rPr>
        <w:t xml:space="preserve">Prologis, Inc., globalny lider nieruchomości logistycznych, przedstawił dziś podsumowanie swojej działalności w 2017 roku w Europie Środkowo-Wschodniej. </w:t>
      </w:r>
      <w:r w:rsidR="006D28EA">
        <w:rPr>
          <w:rFonts w:cs="Segoe UI"/>
          <w:sz w:val="20"/>
          <w:szCs w:val="20"/>
          <w:lang w:val="pl-PL"/>
        </w:rPr>
        <w:br/>
      </w:r>
      <w:r w:rsidR="006D28EA">
        <w:rPr>
          <w:rFonts w:cs="Segoe UI"/>
          <w:sz w:val="20"/>
          <w:szCs w:val="20"/>
          <w:lang w:val="pl-PL"/>
        </w:rPr>
        <w:br/>
      </w:r>
      <w:r w:rsidR="00926334" w:rsidRPr="00406A24">
        <w:rPr>
          <w:rFonts w:ascii="Segoe UI Semibold" w:hAnsi="Segoe UI Semibold" w:cs="Segoe UI Semibold"/>
          <w:bCs/>
          <w:sz w:val="20"/>
          <w:szCs w:val="20"/>
          <w:lang w:val="pl-PL"/>
        </w:rPr>
        <w:t>Działalność operacyjn</w:t>
      </w:r>
      <w:r w:rsidR="006D28EA" w:rsidRPr="00406A24">
        <w:rPr>
          <w:rFonts w:ascii="Segoe UI Semibold" w:hAnsi="Segoe UI Semibold" w:cs="Segoe UI Semibold"/>
          <w:bCs/>
          <w:sz w:val="20"/>
          <w:szCs w:val="20"/>
          <w:lang w:val="pl-PL"/>
        </w:rPr>
        <w:t>a</w:t>
      </w:r>
      <w:r w:rsidR="006D28EA" w:rsidRPr="00654D96">
        <w:rPr>
          <w:rFonts w:cs="Segoe UI"/>
          <w:b/>
          <w:bCs/>
          <w:sz w:val="20"/>
          <w:szCs w:val="20"/>
          <w:lang w:val="pl-PL"/>
        </w:rPr>
        <w:br/>
      </w:r>
      <w:r w:rsidR="00840B89" w:rsidRPr="00ED638C">
        <w:rPr>
          <w:rFonts w:cs="Segoe UI"/>
          <w:color w:val="00000A"/>
          <w:sz w:val="20"/>
          <w:szCs w:val="20"/>
          <w:lang w:val="pl-PL"/>
        </w:rPr>
        <w:t>W Europie Środkowo-Wschodniej firma wynajęła 1,6 miliona metrów kwadratowych. Nowe umowy najmu opiewały na nieco ponad 500 000 metrów kwadratowych, a przedłużone umowy na ponad 1 milion metrów kwadratowych. Pozostałą część stanowiły umowy krótkoterminowe. Wskaźnik zajętości portfolio w Europie Środkowo-Wschodniej był na rekordowym poziomie</w:t>
      </w:r>
      <w:r w:rsidR="008A2104">
        <w:rPr>
          <w:rFonts w:cs="Segoe UI"/>
          <w:color w:val="00000A"/>
          <w:sz w:val="20"/>
          <w:szCs w:val="20"/>
          <w:lang w:val="pl-PL"/>
        </w:rPr>
        <w:t xml:space="preserve"> 97,4</w:t>
      </w:r>
      <w:r w:rsidR="00840B89" w:rsidRPr="00ED638C">
        <w:rPr>
          <w:rFonts w:cs="Segoe UI"/>
          <w:color w:val="00000A"/>
          <w:sz w:val="20"/>
          <w:szCs w:val="20"/>
          <w:lang w:val="pl-PL"/>
        </w:rPr>
        <w:t xml:space="preserve"> procent. </w:t>
      </w:r>
      <w:r w:rsidR="006D28EA">
        <w:rPr>
          <w:rFonts w:cs="Segoe UI"/>
          <w:color w:val="00000A"/>
          <w:sz w:val="20"/>
          <w:szCs w:val="20"/>
          <w:lang w:val="pl-PL"/>
        </w:rPr>
        <w:br/>
      </w:r>
      <w:r w:rsidR="006D28EA">
        <w:rPr>
          <w:rFonts w:cs="Segoe UI"/>
          <w:color w:val="00000A"/>
          <w:sz w:val="20"/>
          <w:szCs w:val="20"/>
          <w:lang w:val="pl-PL"/>
        </w:rPr>
        <w:br/>
      </w:r>
      <w:r w:rsidR="00840B89" w:rsidRPr="00ED638C">
        <w:rPr>
          <w:rFonts w:cs="Segoe UI"/>
          <w:sz w:val="20"/>
          <w:szCs w:val="20"/>
          <w:lang w:val="pl-PL"/>
        </w:rPr>
        <w:t xml:space="preserve">Na koniec roku, </w:t>
      </w:r>
      <w:r w:rsidR="002B0F83">
        <w:rPr>
          <w:rFonts w:cs="Segoe UI"/>
          <w:sz w:val="20"/>
          <w:szCs w:val="20"/>
          <w:lang w:val="pl-PL"/>
        </w:rPr>
        <w:t xml:space="preserve">operacyjne </w:t>
      </w:r>
      <w:r w:rsidR="00840B89" w:rsidRPr="00ED638C">
        <w:rPr>
          <w:rFonts w:cs="Segoe UI"/>
          <w:sz w:val="20"/>
          <w:szCs w:val="20"/>
          <w:lang w:val="pl-PL"/>
        </w:rPr>
        <w:t xml:space="preserve">portfolio Prologis w Europie Środkowo-Wschodniej wynosiło 4,4 </w:t>
      </w:r>
      <w:r w:rsidR="00D5406F" w:rsidRPr="00ED638C">
        <w:rPr>
          <w:rFonts w:cs="Segoe UI"/>
          <w:sz w:val="20"/>
          <w:szCs w:val="20"/>
          <w:lang w:val="pl-PL"/>
        </w:rPr>
        <w:t>milionów</w:t>
      </w:r>
      <w:r w:rsidR="00840B89" w:rsidRPr="00ED638C">
        <w:rPr>
          <w:rFonts w:cs="Segoe UI"/>
          <w:sz w:val="20"/>
          <w:szCs w:val="20"/>
          <w:lang w:val="pl-PL"/>
        </w:rPr>
        <w:t xml:space="preserve"> metrów kwadratowych.</w:t>
      </w:r>
      <w:r w:rsidR="006D28EA">
        <w:rPr>
          <w:rFonts w:cs="Segoe UI"/>
          <w:sz w:val="20"/>
          <w:szCs w:val="20"/>
          <w:lang w:val="pl-PL"/>
        </w:rPr>
        <w:br/>
      </w:r>
      <w:r w:rsidR="006D28EA">
        <w:rPr>
          <w:rFonts w:cs="Segoe UI"/>
          <w:sz w:val="20"/>
          <w:szCs w:val="20"/>
          <w:lang w:val="pl-PL"/>
        </w:rPr>
        <w:br/>
      </w:r>
      <w:r w:rsidR="00926334" w:rsidRPr="00ED638C">
        <w:rPr>
          <w:rFonts w:cs="Segoe UI"/>
          <w:sz w:val="20"/>
          <w:szCs w:val="20"/>
          <w:lang w:val="pl-PL"/>
        </w:rPr>
        <w:t xml:space="preserve">Kluczowe nowe umowy najmu: </w:t>
      </w:r>
    </w:p>
    <w:p w:rsidR="00364582" w:rsidRPr="00ED638C" w:rsidRDefault="007A22F9" w:rsidP="00654D96">
      <w:pPr>
        <w:pStyle w:val="Bezodstpw"/>
        <w:numPr>
          <w:ilvl w:val="0"/>
          <w:numId w:val="38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45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1</w:t>
      </w:r>
      <w:r w:rsidR="008A2104">
        <w:rPr>
          <w:rFonts w:ascii="Segoe UI" w:hAnsi="Segoe UI" w:cs="Segoe UI"/>
          <w:sz w:val="20"/>
          <w:szCs w:val="20"/>
          <w:lang w:val="pl-PL"/>
        </w:rPr>
        <w:t>00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Grupą Empik w Sochaczewie w Polsce</w:t>
      </w:r>
      <w:r w:rsidR="0034099C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:rsidR="00364582" w:rsidRPr="00ED638C" w:rsidRDefault="007A22F9" w:rsidP="007A22F9">
      <w:pPr>
        <w:pStyle w:val="Bezodstpw"/>
        <w:numPr>
          <w:ilvl w:val="0"/>
          <w:numId w:val="38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21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2B0F83">
        <w:rPr>
          <w:rFonts w:ascii="Segoe UI" w:hAnsi="Segoe UI" w:cs="Segoe UI"/>
          <w:sz w:val="20"/>
          <w:szCs w:val="20"/>
          <w:lang w:val="pl-PL"/>
        </w:rPr>
        <w:t>200</w:t>
      </w:r>
      <w:r w:rsidR="002B0F83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 xml:space="preserve">metrów kwadratowych z firmą </w:t>
      </w:r>
      <w:r w:rsidRPr="008A2104">
        <w:rPr>
          <w:rFonts w:ascii="Segoe UI" w:hAnsi="Segoe UI" w:cs="Segoe UI"/>
          <w:sz w:val="20"/>
          <w:szCs w:val="20"/>
          <w:lang w:val="pl-PL"/>
        </w:rPr>
        <w:t>INTUON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>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>Bratysławie na Słowacji</w:t>
      </w:r>
    </w:p>
    <w:p w:rsidR="00364582" w:rsidRPr="00ED638C" w:rsidRDefault="007A22F9" w:rsidP="00935357">
      <w:pPr>
        <w:pStyle w:val="Bezodstpw"/>
        <w:numPr>
          <w:ilvl w:val="0"/>
          <w:numId w:val="38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19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A2104">
        <w:rPr>
          <w:rFonts w:ascii="Segoe UI" w:hAnsi="Segoe UI" w:cs="Segoe UI"/>
          <w:sz w:val="20"/>
          <w:szCs w:val="20"/>
          <w:lang w:val="pl-PL"/>
        </w:rPr>
        <w:t>600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czołowym detalistą zajmującym się sprzedażą odzieży i artykułów gospodarstwa domowego w Budapest-Gyal na Węgrzech</w:t>
      </w:r>
    </w:p>
    <w:p w:rsidR="007A22F9" w:rsidRPr="00ED638C" w:rsidRDefault="007A22F9" w:rsidP="007A22F9">
      <w:pPr>
        <w:pStyle w:val="Bezodstpw"/>
        <w:numPr>
          <w:ilvl w:val="0"/>
          <w:numId w:val="38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13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2</w:t>
      </w:r>
      <w:r w:rsidR="008A2104">
        <w:rPr>
          <w:rFonts w:ascii="Segoe UI" w:hAnsi="Segoe UI" w:cs="Segoe UI"/>
          <w:sz w:val="20"/>
          <w:szCs w:val="20"/>
          <w:lang w:val="pl-PL"/>
        </w:rPr>
        <w:t>00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firmą PST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CLC </w:t>
      </w:r>
      <w:r w:rsidR="00926334" w:rsidRPr="00ED638C">
        <w:rPr>
          <w:rFonts w:ascii="Segoe UI" w:hAnsi="Segoe UI" w:cs="Segoe UI"/>
          <w:sz w:val="20"/>
          <w:szCs w:val="20"/>
          <w:lang w:val="pl-PL"/>
        </w:rPr>
        <w:t>w Prague-Uzice w Czechach</w:t>
      </w:r>
    </w:p>
    <w:p w:rsidR="007A22F9" w:rsidRPr="00ED638C" w:rsidRDefault="007A22F9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</w:p>
    <w:p w:rsidR="00364582" w:rsidRPr="00ED638C" w:rsidRDefault="00926334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Kluczowe przedłużone umowy najmu:</w:t>
      </w:r>
    </w:p>
    <w:p w:rsidR="007A22F9" w:rsidRPr="00ED638C" w:rsidRDefault="007A22F9" w:rsidP="006E18A0">
      <w:pPr>
        <w:pStyle w:val="Bezodstpw"/>
        <w:numPr>
          <w:ilvl w:val="0"/>
          <w:numId w:val="39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37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50</w:t>
      </w:r>
      <w:r w:rsidR="008A2104">
        <w:rPr>
          <w:rFonts w:ascii="Segoe UI" w:hAnsi="Segoe UI" w:cs="Segoe UI"/>
          <w:sz w:val="20"/>
          <w:szCs w:val="20"/>
          <w:lang w:val="pl-PL"/>
        </w:rPr>
        <w:t>0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Auchan w </w:t>
      </w:r>
      <w:r w:rsidRPr="00ED638C">
        <w:rPr>
          <w:rFonts w:ascii="Segoe UI" w:hAnsi="Segoe UI" w:cs="Segoe UI"/>
          <w:sz w:val="20"/>
          <w:szCs w:val="20"/>
          <w:lang w:val="pl-PL"/>
        </w:rPr>
        <w:t>Budapest-Ullo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 na Węgrzech</w:t>
      </w:r>
    </w:p>
    <w:p w:rsidR="007A22F9" w:rsidRPr="00ED638C" w:rsidRDefault="007A22F9" w:rsidP="006E18A0">
      <w:pPr>
        <w:pStyle w:val="Bezodstpw"/>
        <w:numPr>
          <w:ilvl w:val="0"/>
          <w:numId w:val="39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36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A2104">
        <w:rPr>
          <w:rFonts w:ascii="Segoe UI" w:hAnsi="Segoe UI" w:cs="Segoe UI"/>
          <w:sz w:val="20"/>
          <w:szCs w:val="20"/>
          <w:lang w:val="pl-PL"/>
        </w:rPr>
        <w:t>900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metrów kwadratowych z firmą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Moto-Profil</w:t>
      </w:r>
      <w:r w:rsidR="006E18A0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w</w:t>
      </w:r>
      <w:r w:rsidR="006E18A0" w:rsidRPr="00ED638C">
        <w:rPr>
          <w:rFonts w:ascii="Segoe UI" w:hAnsi="Segoe UI" w:cs="Segoe UI"/>
          <w:sz w:val="20"/>
          <w:szCs w:val="20"/>
          <w:lang w:val="pl-PL"/>
        </w:rPr>
        <w:t xml:space="preserve"> Chorzow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ie w Polsce</w:t>
      </w:r>
    </w:p>
    <w:p w:rsidR="007A22F9" w:rsidRPr="00ED638C" w:rsidRDefault="007A22F9" w:rsidP="006E18A0">
      <w:pPr>
        <w:pStyle w:val="Bezodstpw"/>
        <w:numPr>
          <w:ilvl w:val="0"/>
          <w:numId w:val="39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27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60</w:t>
      </w:r>
      <w:r w:rsidR="008A2104">
        <w:rPr>
          <w:rFonts w:ascii="Segoe UI" w:hAnsi="Segoe UI" w:cs="Segoe UI"/>
          <w:sz w:val="20"/>
          <w:szCs w:val="20"/>
          <w:lang w:val="pl-PL"/>
        </w:rPr>
        <w:t>0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firmą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2B0F83">
        <w:rPr>
          <w:rFonts w:ascii="Segoe UI" w:hAnsi="Segoe UI" w:cs="Segoe UI"/>
          <w:sz w:val="20"/>
          <w:szCs w:val="20"/>
          <w:lang w:val="pl-PL"/>
        </w:rPr>
        <w:t xml:space="preserve">NAY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Bratysławie na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>Słowacji</w:t>
      </w:r>
    </w:p>
    <w:p w:rsidR="007A22F9" w:rsidRPr="00ED638C" w:rsidRDefault="002B0F83" w:rsidP="006E18A0">
      <w:pPr>
        <w:pStyle w:val="Bezodstpw"/>
        <w:numPr>
          <w:ilvl w:val="0"/>
          <w:numId w:val="39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13 700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z firmą </w:t>
      </w:r>
      <w:r>
        <w:rPr>
          <w:rFonts w:ascii="Segoe UI" w:hAnsi="Segoe UI" w:cs="Segoe UI"/>
          <w:sz w:val="20"/>
          <w:szCs w:val="20"/>
          <w:lang w:val="pl-PL"/>
        </w:rPr>
        <w:t>L’Oreal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w </w:t>
      </w:r>
      <w:r w:rsidR="006E18A0" w:rsidRPr="00ED638C">
        <w:rPr>
          <w:rFonts w:ascii="Segoe UI" w:hAnsi="Segoe UI" w:cs="Segoe UI"/>
          <w:sz w:val="20"/>
          <w:szCs w:val="20"/>
          <w:lang w:val="pl-PL"/>
        </w:rPr>
        <w:t xml:space="preserve">Prague </w:t>
      </w:r>
      <w:r>
        <w:rPr>
          <w:rFonts w:ascii="Segoe UI" w:hAnsi="Segoe UI" w:cs="Segoe UI"/>
          <w:sz w:val="20"/>
          <w:szCs w:val="20"/>
          <w:lang w:val="pl-PL"/>
        </w:rPr>
        <w:t>East</w:t>
      </w:r>
      <w:r w:rsidR="007833C6" w:rsidRPr="00ED638C">
        <w:rPr>
          <w:rFonts w:ascii="Segoe UI" w:hAnsi="Segoe UI" w:cs="Segoe UI"/>
          <w:sz w:val="20"/>
          <w:szCs w:val="20"/>
          <w:lang w:val="pl-PL"/>
        </w:rPr>
        <w:t xml:space="preserve"> w Czechach</w:t>
      </w:r>
    </w:p>
    <w:p w:rsidR="00364582" w:rsidRPr="00ED638C" w:rsidRDefault="00364582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</w:p>
    <w:p w:rsidR="00C50546" w:rsidRPr="00ED638C" w:rsidRDefault="00C50546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„</w:t>
      </w:r>
      <w:r w:rsidR="0046147A">
        <w:rPr>
          <w:rFonts w:ascii="Segoe UI" w:hAnsi="Segoe UI" w:cs="Segoe UI"/>
          <w:sz w:val="20"/>
          <w:szCs w:val="20"/>
          <w:lang w:val="pl-PL"/>
        </w:rPr>
        <w:t>D</w:t>
      </w:r>
      <w:r w:rsidRPr="00ED638C">
        <w:rPr>
          <w:rFonts w:ascii="Segoe UI" w:hAnsi="Segoe UI" w:cs="Segoe UI"/>
          <w:sz w:val="20"/>
          <w:szCs w:val="20"/>
          <w:lang w:val="pl-PL"/>
        </w:rPr>
        <w:t>wudziestolecie działalności</w:t>
      </w:r>
      <w:r w:rsidR="0046147A">
        <w:rPr>
          <w:rFonts w:ascii="Segoe UI" w:hAnsi="Segoe UI" w:cs="Segoe UI"/>
          <w:sz w:val="20"/>
          <w:szCs w:val="20"/>
          <w:lang w:val="pl-PL"/>
        </w:rPr>
        <w:t xml:space="preserve"> Prologis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w Europie </w:t>
      </w:r>
      <w:r w:rsidR="0046147A">
        <w:rPr>
          <w:rFonts w:ascii="Segoe UI" w:hAnsi="Segoe UI" w:cs="Segoe UI"/>
          <w:sz w:val="20"/>
          <w:szCs w:val="20"/>
          <w:lang w:val="pl-PL"/>
        </w:rPr>
        <w:t xml:space="preserve">zbiegło się z 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kolejnym rekordowym rokiem, jakim był 2017” – powiedział Martin Polak, senior vice president i szef regionalny Prologis </w:t>
      </w:r>
      <w:r w:rsidR="00D5406F" w:rsidRPr="00ED638C">
        <w:rPr>
          <w:rFonts w:ascii="Segoe UI" w:hAnsi="Segoe UI" w:cs="Segoe UI"/>
          <w:sz w:val="20"/>
          <w:szCs w:val="20"/>
          <w:lang w:val="pl-PL"/>
        </w:rPr>
        <w:t>na Europę Środkowo-Wschodnią</w:t>
      </w:r>
      <w:r w:rsidRPr="00ED638C">
        <w:rPr>
          <w:rFonts w:ascii="Segoe UI" w:hAnsi="Segoe UI" w:cs="Segoe UI"/>
          <w:sz w:val="20"/>
          <w:szCs w:val="20"/>
          <w:lang w:val="pl-PL"/>
        </w:rPr>
        <w:t>. „Poziom zajętości portfolio wyniósł rekordowe</w:t>
      </w:r>
      <w:r w:rsidR="008A2104">
        <w:rPr>
          <w:rFonts w:ascii="Segoe UI" w:hAnsi="Segoe UI" w:cs="Segoe UI"/>
          <w:sz w:val="20"/>
          <w:szCs w:val="20"/>
          <w:lang w:val="pl-PL"/>
        </w:rPr>
        <w:t xml:space="preserve"> 97,4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procent, a przedłużone umowy najmu </w:t>
      </w:r>
      <w:r w:rsidR="00406A24">
        <w:rPr>
          <w:rFonts w:ascii="Segoe UI" w:hAnsi="Segoe UI" w:cs="Segoe UI"/>
          <w:sz w:val="20"/>
          <w:szCs w:val="20"/>
          <w:lang w:val="pl-PL"/>
        </w:rPr>
        <w:t>o</w:t>
      </w:r>
      <w:r w:rsidR="002B0F83">
        <w:rPr>
          <w:rFonts w:ascii="Segoe UI" w:hAnsi="Segoe UI" w:cs="Segoe UI"/>
          <w:sz w:val="20"/>
          <w:szCs w:val="20"/>
          <w:lang w:val="pl-PL"/>
        </w:rPr>
        <w:t xml:space="preserve"> 11 procent </w:t>
      </w:r>
      <w:r w:rsidRPr="00ED638C">
        <w:rPr>
          <w:rFonts w:ascii="Segoe UI" w:hAnsi="Segoe UI" w:cs="Segoe UI"/>
          <w:sz w:val="20"/>
          <w:szCs w:val="20"/>
          <w:lang w:val="pl-PL"/>
        </w:rPr>
        <w:t>przekroczyły 1 milion metrów kwadratowych – to wyraźny znak, że nasi klienci cenią wysoką jakość naszych obiektów wspieraną przez usługi zarządzania nieruchomościami na najwyższym poziomie.”</w:t>
      </w:r>
    </w:p>
    <w:p w:rsidR="00C50546" w:rsidRPr="00654D96" w:rsidRDefault="00C50546" w:rsidP="0067502B">
      <w:pPr>
        <w:pStyle w:val="Bezodstpw"/>
        <w:spacing w:line="22" w:lineRule="atLeast"/>
        <w:rPr>
          <w:rFonts w:ascii="Segoe UI" w:hAnsi="Segoe UI" w:cs="Segoe UI"/>
          <w:b/>
          <w:bCs/>
          <w:sz w:val="20"/>
          <w:szCs w:val="20"/>
          <w:lang w:val="pl-PL"/>
        </w:rPr>
      </w:pPr>
      <w:r w:rsidRPr="00654D96">
        <w:rPr>
          <w:rFonts w:ascii="Segoe UI" w:hAnsi="Segoe UI" w:cs="Segoe UI"/>
          <w:b/>
          <w:bCs/>
          <w:sz w:val="20"/>
          <w:szCs w:val="20"/>
          <w:lang w:val="pl-PL"/>
        </w:rPr>
        <w:lastRenderedPageBreak/>
        <w:t>Działalność inwestycyjna</w:t>
      </w:r>
    </w:p>
    <w:p w:rsidR="00C50546" w:rsidRPr="00ED638C" w:rsidRDefault="00C50546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W 2017 roku Prologis rozpocz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ął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budowę </w:t>
      </w:r>
      <w:r w:rsidR="00654D96">
        <w:rPr>
          <w:rFonts w:ascii="Segoe UI" w:hAnsi="Segoe UI" w:cs="Segoe UI"/>
          <w:sz w:val="20"/>
          <w:szCs w:val="20"/>
          <w:lang w:val="pl-PL"/>
        </w:rPr>
        <w:t xml:space="preserve">dziewięciu 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budynków o łącznej powierzchni </w:t>
      </w:r>
      <w:r w:rsidR="00654D96">
        <w:rPr>
          <w:rFonts w:ascii="Segoe UI" w:hAnsi="Segoe UI" w:cs="Segoe UI"/>
          <w:sz w:val="20"/>
          <w:szCs w:val="20"/>
          <w:lang w:val="pl-PL"/>
        </w:rPr>
        <w:t>170 200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metrów </w:t>
      </w:r>
      <w:r w:rsidRPr="00654D96">
        <w:rPr>
          <w:rFonts w:ascii="Segoe UI" w:hAnsi="Segoe UI" w:cs="Segoe UI"/>
          <w:sz w:val="20"/>
          <w:szCs w:val="20"/>
          <w:lang w:val="pl-PL"/>
        </w:rPr>
        <w:t xml:space="preserve">kwadratowych </w:t>
      </w:r>
      <w:r w:rsidR="00654D96" w:rsidRPr="00654D96">
        <w:rPr>
          <w:rFonts w:ascii="Segoe UI" w:hAnsi="Segoe UI" w:cs="Segoe UI"/>
          <w:sz w:val="20"/>
          <w:szCs w:val="20"/>
          <w:lang w:val="pl-PL"/>
        </w:rPr>
        <w:t>– 32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procent </w:t>
      </w:r>
      <w:r w:rsidR="00B672E4" w:rsidRPr="00654D96">
        <w:rPr>
          <w:rFonts w:ascii="Segoe UI" w:hAnsi="Segoe UI" w:cs="Segoe UI"/>
          <w:sz w:val="20"/>
          <w:szCs w:val="20"/>
          <w:lang w:val="pl-PL"/>
        </w:rPr>
        <w:t>tych inwestycji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stanowiły obiekty typu build-to-suit, a 6</w:t>
      </w:r>
      <w:r w:rsidR="00654D96" w:rsidRPr="00654D96">
        <w:rPr>
          <w:rFonts w:ascii="Segoe UI" w:hAnsi="Segoe UI" w:cs="Segoe UI"/>
          <w:sz w:val="20"/>
          <w:szCs w:val="20"/>
          <w:lang w:val="pl-PL"/>
        </w:rPr>
        <w:t>8</w:t>
      </w:r>
      <w:r w:rsidR="00B672E4" w:rsidRPr="00654D96">
        <w:rPr>
          <w:rFonts w:ascii="Segoe UI" w:hAnsi="Segoe UI" w:cs="Segoe UI"/>
          <w:sz w:val="20"/>
          <w:szCs w:val="20"/>
          <w:lang w:val="pl-PL"/>
        </w:rPr>
        <w:t xml:space="preserve"> procent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budynki spekulacyjne. Firma kontynuowała realizację swojej strategii selektywnego rozwoju na kluczowych rynkach, charakteryzujących się wysokim </w:t>
      </w:r>
      <w:r w:rsidR="00B672E4" w:rsidRPr="00654D96">
        <w:rPr>
          <w:rFonts w:ascii="Segoe UI" w:hAnsi="Segoe UI" w:cs="Segoe UI"/>
          <w:sz w:val="20"/>
          <w:szCs w:val="20"/>
          <w:lang w:val="pl-PL"/>
        </w:rPr>
        <w:t>popytem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przy</w:t>
      </w:r>
      <w:r w:rsidR="00B672E4" w:rsidRPr="00654D9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84882" w:rsidRPr="00654D96">
        <w:rPr>
          <w:rFonts w:ascii="Segoe UI" w:hAnsi="Segoe UI" w:cs="Segoe UI"/>
          <w:sz w:val="20"/>
          <w:szCs w:val="20"/>
          <w:lang w:val="pl-PL"/>
        </w:rPr>
        <w:t>jednoczesnym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niskim poziomie pustostanów.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:rsidR="003A7D2B" w:rsidRPr="00ED638C" w:rsidRDefault="003A7D2B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</w:p>
    <w:p w:rsidR="00F8517B" w:rsidRPr="00ED638C" w:rsidRDefault="00F8517B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Rozpoczęte inwestycje:</w:t>
      </w:r>
    </w:p>
    <w:p w:rsidR="00FC0825" w:rsidRPr="00ED638C" w:rsidRDefault="00FC0825" w:rsidP="00B3075D">
      <w:pPr>
        <w:pStyle w:val="Bezodstpw"/>
        <w:numPr>
          <w:ilvl w:val="0"/>
          <w:numId w:val="32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62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400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-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dw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>a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obiek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>ty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spekulacyjn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>e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Prologis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Park Nitra na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Słowacji</w:t>
      </w:r>
    </w:p>
    <w:p w:rsidR="003A7D2B" w:rsidRPr="00ED638C" w:rsidRDefault="00484677" w:rsidP="0067502B">
      <w:pPr>
        <w:pStyle w:val="Bezodstpw"/>
        <w:numPr>
          <w:ilvl w:val="0"/>
          <w:numId w:val="32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28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300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powierzchni spekulacyjnej 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Prologis Park Prague-Uzice 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Czech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ach</w:t>
      </w:r>
    </w:p>
    <w:p w:rsidR="00963597" w:rsidRPr="00ED638C" w:rsidRDefault="00A91C21" w:rsidP="0067502B">
      <w:pPr>
        <w:pStyle w:val="Bezodstpw"/>
        <w:numPr>
          <w:ilvl w:val="0"/>
          <w:numId w:val="32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23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7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0</w:t>
      </w:r>
      <w:r w:rsidRPr="00ED638C">
        <w:rPr>
          <w:rFonts w:ascii="Segoe UI" w:hAnsi="Segoe UI" w:cs="Segoe UI"/>
          <w:sz w:val="20"/>
          <w:szCs w:val="20"/>
          <w:lang w:val="pl-PL"/>
        </w:rPr>
        <w:t>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-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BTS dla firmy</w:t>
      </w:r>
      <w:r w:rsidR="00963597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VAFO PRAHA</w:t>
      </w:r>
      <w:r w:rsidR="00963597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w</w:t>
      </w:r>
      <w:r w:rsidR="00963597" w:rsidRPr="00ED638C">
        <w:rPr>
          <w:rFonts w:ascii="Segoe UI" w:hAnsi="Segoe UI" w:cs="Segoe UI"/>
          <w:sz w:val="20"/>
          <w:szCs w:val="20"/>
          <w:lang w:val="pl-PL"/>
        </w:rPr>
        <w:t xml:space="preserve"> Prologis Park Prague-</w:t>
      </w:r>
      <w:r w:rsidRPr="00ED638C">
        <w:rPr>
          <w:rFonts w:ascii="Segoe UI" w:hAnsi="Segoe UI" w:cs="Segoe UI"/>
          <w:sz w:val="20"/>
          <w:szCs w:val="20"/>
          <w:lang w:val="pl-PL"/>
        </w:rPr>
        <w:t>Rudna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w Czechach</w:t>
      </w:r>
    </w:p>
    <w:p w:rsidR="00A91C21" w:rsidRPr="00ED638C" w:rsidRDefault="00A91C21" w:rsidP="0067502B">
      <w:pPr>
        <w:pStyle w:val="Bezodstpw"/>
        <w:numPr>
          <w:ilvl w:val="0"/>
          <w:numId w:val="32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16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200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-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BTS dla firmy 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Textile House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w Prologis Park Bratislava na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Słowacji</w:t>
      </w:r>
    </w:p>
    <w:p w:rsidR="003A7D2B" w:rsidRPr="00ED638C" w:rsidRDefault="0065722B" w:rsidP="0067502B">
      <w:pPr>
        <w:pStyle w:val="Bezodstpw"/>
        <w:numPr>
          <w:ilvl w:val="0"/>
          <w:numId w:val="32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14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500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powierzchni spekulacyjnej 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Prologis Park Prague-Airport w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Czech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ach</w:t>
      </w:r>
    </w:p>
    <w:p w:rsidR="00334923" w:rsidRPr="00ED638C" w:rsidRDefault="00334923" w:rsidP="0067502B">
      <w:pPr>
        <w:pStyle w:val="Bezodstpw"/>
        <w:spacing w:line="22" w:lineRule="atLeast"/>
        <w:ind w:left="720"/>
        <w:rPr>
          <w:rFonts w:ascii="Segoe UI" w:hAnsi="Segoe UI" w:cs="Segoe UI"/>
          <w:sz w:val="20"/>
          <w:szCs w:val="20"/>
          <w:lang w:val="pl-PL"/>
        </w:rPr>
      </w:pPr>
    </w:p>
    <w:p w:rsidR="00C62560" w:rsidRPr="00ED638C" w:rsidRDefault="00F8517B" w:rsidP="0067502B">
      <w:pPr>
        <w:spacing w:line="22" w:lineRule="atLeast"/>
        <w:rPr>
          <w:rFonts w:cs="Segoe UI"/>
          <w:sz w:val="20"/>
          <w:szCs w:val="20"/>
          <w:lang w:val="pl-PL"/>
        </w:rPr>
      </w:pPr>
      <w:r w:rsidRPr="00ED638C">
        <w:rPr>
          <w:rFonts w:cs="Segoe UI"/>
          <w:sz w:val="20"/>
          <w:szCs w:val="20"/>
          <w:lang w:val="pl-PL"/>
        </w:rPr>
        <w:t xml:space="preserve">W 2017 roku Prologis oddał </w:t>
      </w:r>
      <w:r w:rsidR="00B672E4" w:rsidRPr="00ED638C">
        <w:rPr>
          <w:rFonts w:cs="Segoe UI"/>
          <w:sz w:val="20"/>
          <w:szCs w:val="20"/>
          <w:lang w:val="pl-PL"/>
        </w:rPr>
        <w:t xml:space="preserve">do użytku </w:t>
      </w:r>
      <w:r w:rsidRPr="00ED638C">
        <w:rPr>
          <w:rFonts w:cs="Segoe UI"/>
          <w:sz w:val="20"/>
          <w:szCs w:val="20"/>
          <w:lang w:val="pl-PL"/>
        </w:rPr>
        <w:t>1</w:t>
      </w:r>
      <w:r w:rsidR="008A2104">
        <w:rPr>
          <w:rFonts w:cs="Segoe UI"/>
          <w:sz w:val="20"/>
          <w:szCs w:val="20"/>
          <w:lang w:val="pl-PL"/>
        </w:rPr>
        <w:t>5</w:t>
      </w:r>
      <w:r w:rsidRPr="00ED638C">
        <w:rPr>
          <w:rFonts w:cs="Segoe UI"/>
          <w:sz w:val="20"/>
          <w:szCs w:val="20"/>
          <w:lang w:val="pl-PL"/>
        </w:rPr>
        <w:t xml:space="preserve"> budynków o łącznej powierzchni 2</w:t>
      </w:r>
      <w:r w:rsidR="008A2104">
        <w:rPr>
          <w:rFonts w:cs="Segoe UI"/>
          <w:sz w:val="20"/>
          <w:szCs w:val="20"/>
          <w:lang w:val="pl-PL"/>
        </w:rPr>
        <w:t>75</w:t>
      </w:r>
      <w:r w:rsidR="00B672E4" w:rsidRPr="00ED638C">
        <w:rPr>
          <w:rFonts w:cs="Segoe UI"/>
          <w:sz w:val="20"/>
          <w:szCs w:val="20"/>
          <w:lang w:val="pl-PL"/>
        </w:rPr>
        <w:t xml:space="preserve"> </w:t>
      </w:r>
      <w:r w:rsidR="008A2104">
        <w:rPr>
          <w:rFonts w:cs="Segoe UI"/>
          <w:sz w:val="20"/>
          <w:szCs w:val="20"/>
          <w:lang w:val="pl-PL"/>
        </w:rPr>
        <w:t>0</w:t>
      </w:r>
      <w:r w:rsidRPr="00ED638C">
        <w:rPr>
          <w:rFonts w:cs="Segoe UI"/>
          <w:sz w:val="20"/>
          <w:szCs w:val="20"/>
          <w:lang w:val="pl-PL"/>
        </w:rPr>
        <w:t xml:space="preserve">00 metrów kwadratowych; budowę trzech z nich rozpoczął i zakończył w tym samym roku. Wszystkie zakończone </w:t>
      </w:r>
      <w:r w:rsidR="00B672E4" w:rsidRPr="00ED638C">
        <w:rPr>
          <w:rFonts w:cs="Segoe UI"/>
          <w:sz w:val="20"/>
          <w:szCs w:val="20"/>
          <w:lang w:val="pl-PL"/>
        </w:rPr>
        <w:t>inwestycje</w:t>
      </w:r>
      <w:r w:rsidRPr="00ED638C">
        <w:rPr>
          <w:rFonts w:cs="Segoe UI"/>
          <w:sz w:val="20"/>
          <w:szCs w:val="20"/>
          <w:lang w:val="pl-PL"/>
        </w:rPr>
        <w:t xml:space="preserve"> są w 9</w:t>
      </w:r>
      <w:r w:rsidR="008A2104">
        <w:rPr>
          <w:rFonts w:cs="Segoe UI"/>
          <w:sz w:val="20"/>
          <w:szCs w:val="20"/>
          <w:lang w:val="pl-PL"/>
        </w:rPr>
        <w:t>5</w:t>
      </w:r>
      <w:r w:rsidRPr="00ED638C">
        <w:rPr>
          <w:rFonts w:cs="Segoe UI"/>
          <w:sz w:val="20"/>
          <w:szCs w:val="20"/>
          <w:lang w:val="pl-PL"/>
        </w:rPr>
        <w:t xml:space="preserve"> procentach wynajęte.</w:t>
      </w:r>
    </w:p>
    <w:p w:rsidR="003A7D2B" w:rsidRPr="00ED638C" w:rsidRDefault="00F8517B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Ukończone inwestycje:</w:t>
      </w:r>
    </w:p>
    <w:p w:rsidR="009B4C1D" w:rsidRPr="00ED638C" w:rsidRDefault="00F812C6" w:rsidP="0067502B">
      <w:pPr>
        <w:pStyle w:val="Bezodstpw"/>
        <w:numPr>
          <w:ilvl w:val="0"/>
          <w:numId w:val="33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56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000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-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 BTS dla</w:t>
      </w:r>
      <w:r w:rsidR="009B4C1D" w:rsidRPr="00ED638C">
        <w:rPr>
          <w:rFonts w:ascii="Segoe UI" w:hAnsi="Segoe UI" w:cs="Segoe UI"/>
          <w:sz w:val="20"/>
          <w:szCs w:val="20"/>
          <w:lang w:val="pl-PL"/>
        </w:rPr>
        <w:t xml:space="preserve"> Tesco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w Prologis Park Galanta-Gan w</w:t>
      </w:r>
      <w:r w:rsidR="009B4C1D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Czechach</w:t>
      </w:r>
    </w:p>
    <w:p w:rsidR="009B4C1D" w:rsidRPr="00ED638C" w:rsidRDefault="009B4C1D" w:rsidP="0067502B">
      <w:pPr>
        <w:pStyle w:val="Bezodstpw"/>
        <w:numPr>
          <w:ilvl w:val="0"/>
          <w:numId w:val="33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42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20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0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 xml:space="preserve">metrów kwadratowych 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- </w:t>
      </w:r>
      <w:r w:rsidR="00F8517B" w:rsidRPr="00ED638C">
        <w:rPr>
          <w:rFonts w:ascii="Segoe UI" w:hAnsi="Segoe UI" w:cs="Segoe UI"/>
          <w:sz w:val="20"/>
          <w:szCs w:val="20"/>
          <w:lang w:val="pl-PL"/>
        </w:rPr>
        <w:t>BTS dla firmy Agata w Prologis Park Piotrków II w Polsce</w:t>
      </w:r>
    </w:p>
    <w:p w:rsidR="00C62560" w:rsidRPr="00654D96" w:rsidRDefault="009B4C1D" w:rsidP="0067502B">
      <w:pPr>
        <w:pStyle w:val="Bezodstpw"/>
        <w:numPr>
          <w:ilvl w:val="0"/>
          <w:numId w:val="33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654D96">
        <w:rPr>
          <w:rFonts w:ascii="Segoe UI" w:hAnsi="Segoe UI" w:cs="Segoe UI"/>
          <w:sz w:val="20"/>
          <w:szCs w:val="20"/>
          <w:lang w:val="pl-PL"/>
        </w:rPr>
        <w:t>30</w:t>
      </w:r>
      <w:r w:rsidR="00B672E4" w:rsidRPr="00654D9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A2104" w:rsidRPr="00654D96">
        <w:rPr>
          <w:rFonts w:ascii="Segoe UI" w:hAnsi="Segoe UI" w:cs="Segoe UI"/>
          <w:sz w:val="20"/>
          <w:szCs w:val="20"/>
          <w:lang w:val="pl-PL"/>
        </w:rPr>
        <w:t>25</w:t>
      </w:r>
      <w:r w:rsidR="00F812C6" w:rsidRPr="00654D96">
        <w:rPr>
          <w:rFonts w:ascii="Segoe UI" w:hAnsi="Segoe UI" w:cs="Segoe UI"/>
          <w:sz w:val="20"/>
          <w:szCs w:val="20"/>
          <w:lang w:val="pl-PL"/>
        </w:rPr>
        <w:t>0</w:t>
      </w:r>
      <w:r w:rsidR="00F8517B" w:rsidRPr="00654D96">
        <w:rPr>
          <w:rFonts w:ascii="Segoe UI" w:hAnsi="Segoe UI" w:cs="Segoe UI"/>
          <w:sz w:val="20"/>
          <w:szCs w:val="20"/>
          <w:lang w:val="pl-PL"/>
        </w:rPr>
        <w:t xml:space="preserve"> metrów kwadratowych </w:t>
      </w:r>
      <w:r w:rsidR="00654D96" w:rsidRPr="00654D96">
        <w:rPr>
          <w:rFonts w:ascii="Segoe UI" w:hAnsi="Segoe UI" w:cs="Segoe UI"/>
          <w:sz w:val="20"/>
          <w:szCs w:val="20"/>
          <w:lang w:val="pl-PL"/>
        </w:rPr>
        <w:t>- BTS</w:t>
      </w:r>
      <w:r w:rsidR="00B3075D" w:rsidRPr="00654D9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54D96" w:rsidRPr="00654D96">
        <w:rPr>
          <w:rFonts w:ascii="Segoe UI" w:hAnsi="Segoe UI" w:cs="Segoe UI"/>
          <w:sz w:val="20"/>
          <w:szCs w:val="20"/>
          <w:lang w:val="pl-PL"/>
        </w:rPr>
        <w:t>dla firmy HP Tronic</w:t>
      </w:r>
      <w:bookmarkStart w:id="0" w:name="_GoBack"/>
      <w:bookmarkEnd w:id="0"/>
      <w:r w:rsidR="00654D96" w:rsidRPr="00654D96">
        <w:rPr>
          <w:rFonts w:ascii="Segoe UI" w:hAnsi="Segoe UI" w:cs="Segoe UI"/>
          <w:sz w:val="20"/>
          <w:szCs w:val="20"/>
          <w:lang w:val="pl-PL"/>
        </w:rPr>
        <w:t xml:space="preserve"> w </w:t>
      </w:r>
      <w:r w:rsidRPr="00654D96">
        <w:rPr>
          <w:rFonts w:ascii="Segoe UI" w:hAnsi="Segoe UI" w:cs="Segoe UI"/>
          <w:sz w:val="20"/>
          <w:szCs w:val="20"/>
          <w:lang w:val="pl-PL"/>
        </w:rPr>
        <w:t>Pr</w:t>
      </w:r>
      <w:r w:rsidR="00B3075D" w:rsidRPr="00654D96">
        <w:rPr>
          <w:rFonts w:ascii="Segoe UI" w:hAnsi="Segoe UI" w:cs="Segoe UI"/>
          <w:sz w:val="20"/>
          <w:szCs w:val="20"/>
          <w:lang w:val="pl-PL"/>
        </w:rPr>
        <w:t>ologis Park Prague-Jirny w Czechach</w:t>
      </w:r>
    </w:p>
    <w:p w:rsidR="00942A82" w:rsidRPr="00ED638C" w:rsidRDefault="00942A82" w:rsidP="0067502B">
      <w:pPr>
        <w:pStyle w:val="Bezodstpw"/>
        <w:numPr>
          <w:ilvl w:val="0"/>
          <w:numId w:val="33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21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8A2104">
        <w:rPr>
          <w:rFonts w:ascii="Segoe UI" w:hAnsi="Segoe UI" w:cs="Segoe UI"/>
          <w:sz w:val="20"/>
          <w:szCs w:val="20"/>
          <w:lang w:val="pl-PL"/>
        </w:rPr>
        <w:t>2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00</w:t>
      </w:r>
      <w:r w:rsidR="00B3075D" w:rsidRPr="00ED638C">
        <w:rPr>
          <w:rFonts w:ascii="Segoe UI" w:hAnsi="Segoe UI" w:cs="Segoe UI"/>
          <w:sz w:val="20"/>
          <w:szCs w:val="20"/>
          <w:lang w:val="pl-PL"/>
        </w:rPr>
        <w:t xml:space="preserve"> metrów kwadratowych powierzchni spekulacyjnej w Prologis Park Bratislava na Słowacji</w:t>
      </w:r>
    </w:p>
    <w:p w:rsidR="00C62560" w:rsidRPr="00ED638C" w:rsidRDefault="00942A82" w:rsidP="0067502B">
      <w:pPr>
        <w:pStyle w:val="Bezodstpw"/>
        <w:numPr>
          <w:ilvl w:val="0"/>
          <w:numId w:val="33"/>
        </w:numPr>
        <w:spacing w:line="22" w:lineRule="atLeast"/>
        <w:rPr>
          <w:rFonts w:ascii="Segoe UI" w:hAnsi="Segoe UI" w:cs="Segoe UI"/>
          <w:sz w:val="20"/>
          <w:szCs w:val="20"/>
          <w:lang w:val="pl-PL"/>
        </w:rPr>
      </w:pPr>
      <w:r w:rsidRPr="00ED638C">
        <w:rPr>
          <w:rFonts w:ascii="Segoe UI" w:hAnsi="Segoe UI" w:cs="Segoe UI"/>
          <w:sz w:val="20"/>
          <w:szCs w:val="20"/>
          <w:lang w:val="pl-PL"/>
        </w:rPr>
        <w:t>18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ED638C">
        <w:rPr>
          <w:rFonts w:ascii="Segoe UI" w:hAnsi="Segoe UI" w:cs="Segoe UI"/>
          <w:sz w:val="20"/>
          <w:szCs w:val="20"/>
          <w:lang w:val="pl-PL"/>
        </w:rPr>
        <w:t>10</w:t>
      </w:r>
      <w:r w:rsidR="00F812C6" w:rsidRPr="00ED638C">
        <w:rPr>
          <w:rFonts w:ascii="Segoe UI" w:hAnsi="Segoe UI" w:cs="Segoe UI"/>
          <w:sz w:val="20"/>
          <w:szCs w:val="20"/>
          <w:lang w:val="pl-PL"/>
        </w:rPr>
        <w:t>0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3075D" w:rsidRPr="00ED638C">
        <w:rPr>
          <w:rFonts w:ascii="Segoe UI" w:hAnsi="Segoe UI" w:cs="Segoe UI"/>
          <w:sz w:val="20"/>
          <w:szCs w:val="20"/>
          <w:lang w:val="pl-PL"/>
        </w:rPr>
        <w:t>metrów kwadratowych</w:t>
      </w:r>
      <w:r w:rsidR="00B672E4" w:rsidRPr="00ED638C">
        <w:rPr>
          <w:rFonts w:ascii="Segoe UI" w:hAnsi="Segoe UI" w:cs="Segoe UI"/>
          <w:sz w:val="20"/>
          <w:szCs w:val="20"/>
          <w:lang w:val="pl-PL"/>
        </w:rPr>
        <w:t xml:space="preserve"> -</w:t>
      </w:r>
      <w:r w:rsidR="00B3075D" w:rsidRPr="00ED638C">
        <w:rPr>
          <w:rFonts w:ascii="Segoe UI" w:hAnsi="Segoe UI" w:cs="Segoe UI"/>
          <w:sz w:val="20"/>
          <w:szCs w:val="20"/>
          <w:lang w:val="pl-PL"/>
        </w:rPr>
        <w:t xml:space="preserve"> BTS dla firmy </w:t>
      </w:r>
      <w:r w:rsidRPr="00ED638C">
        <w:rPr>
          <w:rFonts w:ascii="Segoe UI" w:hAnsi="Segoe UI" w:cs="Segoe UI"/>
          <w:sz w:val="20"/>
          <w:szCs w:val="20"/>
          <w:lang w:val="pl-PL"/>
        </w:rPr>
        <w:t>Arvato</w:t>
      </w:r>
      <w:r w:rsidR="00171305" w:rsidRPr="00ED638C">
        <w:rPr>
          <w:rFonts w:ascii="Segoe UI" w:hAnsi="Segoe UI" w:cs="Segoe UI"/>
          <w:sz w:val="20"/>
          <w:szCs w:val="20"/>
          <w:lang w:val="pl-PL"/>
        </w:rPr>
        <w:t xml:space="preserve"> Polska</w:t>
      </w:r>
      <w:r w:rsidRPr="00ED638C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3075D" w:rsidRPr="00ED638C">
        <w:rPr>
          <w:rFonts w:ascii="Segoe UI" w:hAnsi="Segoe UI" w:cs="Segoe UI"/>
          <w:sz w:val="20"/>
          <w:szCs w:val="20"/>
          <w:lang w:val="pl-PL"/>
        </w:rPr>
        <w:t>w Prologis Park Stryków w Polsce</w:t>
      </w:r>
    </w:p>
    <w:p w:rsidR="002408D6" w:rsidRPr="00ED638C" w:rsidRDefault="002408D6" w:rsidP="0067502B">
      <w:pPr>
        <w:pStyle w:val="Bezodstpw"/>
        <w:spacing w:line="22" w:lineRule="atLeast"/>
        <w:rPr>
          <w:rFonts w:ascii="Segoe UI" w:hAnsi="Segoe UI" w:cs="Segoe UI"/>
          <w:sz w:val="20"/>
          <w:szCs w:val="20"/>
          <w:lang w:val="pl-PL"/>
        </w:rPr>
      </w:pPr>
    </w:p>
    <w:p w:rsidR="002B74D9" w:rsidRPr="00654D96" w:rsidRDefault="00B3075D" w:rsidP="0067502B">
      <w:pPr>
        <w:pStyle w:val="Bezodstpw"/>
        <w:spacing w:line="22" w:lineRule="atLeast"/>
        <w:rPr>
          <w:rFonts w:ascii="Segoe UI" w:hAnsi="Segoe UI" w:cs="Segoe UI"/>
          <w:b/>
          <w:sz w:val="20"/>
          <w:szCs w:val="20"/>
          <w:lang w:val="pl-PL"/>
        </w:rPr>
      </w:pPr>
      <w:r w:rsidRPr="00654D96">
        <w:rPr>
          <w:rFonts w:ascii="Segoe UI" w:hAnsi="Segoe UI" w:cs="Segoe UI"/>
          <w:b/>
          <w:bCs/>
          <w:sz w:val="20"/>
          <w:szCs w:val="20"/>
          <w:lang w:val="pl-PL"/>
        </w:rPr>
        <w:t>Transakcje kupna i sprzedaży</w:t>
      </w:r>
    </w:p>
    <w:p w:rsidR="00B3075D" w:rsidRPr="00ED638C" w:rsidRDefault="002B74D9" w:rsidP="00B3075D">
      <w:pPr>
        <w:spacing w:line="22" w:lineRule="atLeast"/>
        <w:rPr>
          <w:rFonts w:cs="Segoe UI"/>
          <w:bCs/>
          <w:sz w:val="20"/>
          <w:szCs w:val="20"/>
          <w:lang w:val="pl-PL"/>
        </w:rPr>
      </w:pPr>
      <w:r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Prologis </w:t>
      </w:r>
      <w:r w:rsidR="00B3075D"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nabył grunt o </w:t>
      </w:r>
      <w:r w:rsidR="00B3075D" w:rsidRPr="002B0F83">
        <w:rPr>
          <w:rFonts w:eastAsia="Times New Roman" w:cs="Segoe UI"/>
          <w:color w:val="auto"/>
          <w:sz w:val="20"/>
          <w:szCs w:val="20"/>
          <w:lang w:val="pl-PL"/>
        </w:rPr>
        <w:t>powierzchni 81,</w:t>
      </w:r>
      <w:r w:rsidR="008A2104" w:rsidRPr="002B0F83">
        <w:rPr>
          <w:rFonts w:eastAsia="Times New Roman" w:cs="Segoe UI"/>
          <w:color w:val="auto"/>
          <w:sz w:val="20"/>
          <w:szCs w:val="20"/>
          <w:lang w:val="pl-PL"/>
        </w:rPr>
        <w:t>59</w:t>
      </w:r>
      <w:r w:rsidR="00B3075D" w:rsidRPr="002B0F83">
        <w:rPr>
          <w:rFonts w:eastAsia="Times New Roman" w:cs="Segoe UI"/>
          <w:color w:val="auto"/>
          <w:sz w:val="20"/>
          <w:szCs w:val="20"/>
          <w:lang w:val="pl-PL"/>
        </w:rPr>
        <w:t xml:space="preserve"> hektarów</w:t>
      </w:r>
      <w:r w:rsidR="00B3075D"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 w </w:t>
      </w:r>
      <w:r w:rsidR="00B3075D" w:rsidRPr="00ED638C">
        <w:rPr>
          <w:rFonts w:cs="Segoe UI"/>
          <w:sz w:val="20"/>
          <w:szCs w:val="20"/>
          <w:lang w:val="pl-PL"/>
        </w:rPr>
        <w:t>Prologis Park Bratislava oraz 12,75 hektarów d</w:t>
      </w:r>
      <w:r w:rsidR="00B672E4" w:rsidRPr="00ED638C">
        <w:rPr>
          <w:rFonts w:cs="Segoe UI"/>
          <w:sz w:val="20"/>
          <w:szCs w:val="20"/>
          <w:lang w:val="pl-PL"/>
        </w:rPr>
        <w:t>la</w:t>
      </w:r>
      <w:r w:rsidR="00B3075D" w:rsidRPr="00ED638C">
        <w:rPr>
          <w:rFonts w:cs="Segoe UI"/>
          <w:sz w:val="20"/>
          <w:szCs w:val="20"/>
          <w:lang w:val="pl-PL"/>
        </w:rPr>
        <w:t xml:space="preserve"> </w:t>
      </w:r>
      <w:r w:rsidR="00654D96">
        <w:rPr>
          <w:rFonts w:cs="Segoe UI"/>
          <w:sz w:val="20"/>
          <w:szCs w:val="20"/>
          <w:lang w:val="pl-PL"/>
        </w:rPr>
        <w:t>nowego centrum logistycznego</w:t>
      </w:r>
      <w:r w:rsidR="00B3075D" w:rsidRPr="00ED638C">
        <w:rPr>
          <w:rFonts w:cs="Segoe UI"/>
          <w:sz w:val="20"/>
          <w:szCs w:val="20"/>
          <w:lang w:val="pl-PL"/>
        </w:rPr>
        <w:t xml:space="preserve"> Prologis Park Nitra na Słowacji</w:t>
      </w:r>
      <w:r w:rsidR="00B3075D" w:rsidRPr="00ED638C">
        <w:rPr>
          <w:rFonts w:cs="Segoe UI"/>
          <w:bCs/>
          <w:sz w:val="20"/>
          <w:szCs w:val="20"/>
          <w:lang w:val="pl-PL"/>
        </w:rPr>
        <w:t>.</w:t>
      </w:r>
    </w:p>
    <w:p w:rsidR="00B3075D" w:rsidRPr="00ED638C" w:rsidRDefault="00B3075D" w:rsidP="0067502B">
      <w:pPr>
        <w:spacing w:line="22" w:lineRule="atLeast"/>
        <w:rPr>
          <w:rFonts w:eastAsia="Times New Roman" w:cs="Segoe UI"/>
          <w:color w:val="auto"/>
          <w:sz w:val="20"/>
          <w:szCs w:val="20"/>
          <w:lang w:val="pl-PL"/>
        </w:rPr>
      </w:pPr>
      <w:r w:rsidRPr="00ED638C">
        <w:rPr>
          <w:rFonts w:eastAsia="Times New Roman" w:cs="Segoe UI"/>
          <w:color w:val="auto"/>
          <w:sz w:val="20"/>
          <w:szCs w:val="20"/>
          <w:lang w:val="pl-PL"/>
        </w:rPr>
        <w:t>W 2017 roku Prologis sprzedał 10 obiektów o łącznej powierzchni 3</w:t>
      </w:r>
      <w:r w:rsidR="008A2104">
        <w:rPr>
          <w:rFonts w:eastAsia="Times New Roman" w:cs="Segoe UI"/>
          <w:color w:val="auto"/>
          <w:sz w:val="20"/>
          <w:szCs w:val="20"/>
          <w:lang w:val="pl-PL"/>
        </w:rPr>
        <w:t>65</w:t>
      </w:r>
      <w:r w:rsidR="00B672E4"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 </w:t>
      </w:r>
      <w:r w:rsidR="008A2104">
        <w:rPr>
          <w:rFonts w:eastAsia="Times New Roman" w:cs="Segoe UI"/>
          <w:color w:val="auto"/>
          <w:sz w:val="20"/>
          <w:szCs w:val="20"/>
          <w:lang w:val="pl-PL"/>
        </w:rPr>
        <w:t>44</w:t>
      </w:r>
      <w:r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0 metrów kwadratowych oraz grunty o powierzchni </w:t>
      </w:r>
      <w:r w:rsidR="008571D8">
        <w:rPr>
          <w:rFonts w:eastAsia="Times New Roman" w:cs="Segoe UI"/>
          <w:color w:val="auto"/>
          <w:sz w:val="20"/>
          <w:szCs w:val="20"/>
          <w:lang w:val="pl-PL"/>
        </w:rPr>
        <w:t>25,86</w:t>
      </w:r>
      <w:r w:rsidRPr="00ED638C">
        <w:rPr>
          <w:rFonts w:eastAsia="Times New Roman" w:cs="Segoe UI"/>
          <w:color w:val="auto"/>
          <w:sz w:val="20"/>
          <w:szCs w:val="20"/>
          <w:lang w:val="pl-PL"/>
        </w:rPr>
        <w:t xml:space="preserve"> hektarów w Polsce, Czechach i na Słowacji.</w:t>
      </w:r>
    </w:p>
    <w:p w:rsidR="00E86C6D" w:rsidRPr="00654D96" w:rsidRDefault="00B3075D" w:rsidP="0067502B">
      <w:pPr>
        <w:pStyle w:val="Bezodstpw"/>
        <w:spacing w:line="22" w:lineRule="atLeast"/>
        <w:rPr>
          <w:rFonts w:ascii="Segoe UI" w:hAnsi="Segoe UI" w:cs="Segoe UI"/>
          <w:b/>
          <w:sz w:val="20"/>
          <w:szCs w:val="20"/>
          <w:lang w:val="pl-PL"/>
        </w:rPr>
      </w:pPr>
      <w:r w:rsidRPr="00654D96">
        <w:rPr>
          <w:rFonts w:ascii="Segoe UI" w:hAnsi="Segoe UI" w:cs="Segoe UI"/>
          <w:b/>
          <w:bCs/>
          <w:sz w:val="20"/>
          <w:szCs w:val="20"/>
          <w:lang w:val="pl-PL"/>
        </w:rPr>
        <w:t>Zrównoważony rozwój</w:t>
      </w:r>
    </w:p>
    <w:p w:rsidR="00ED638C" w:rsidRPr="00ED638C" w:rsidRDefault="00B3075D" w:rsidP="0067502B">
      <w:pPr>
        <w:spacing w:line="22" w:lineRule="atLeast"/>
        <w:rPr>
          <w:rFonts w:cs="Segoe UI"/>
          <w:sz w:val="20"/>
          <w:lang w:val="pl-PL"/>
        </w:rPr>
      </w:pPr>
      <w:r w:rsidRPr="00ED638C">
        <w:rPr>
          <w:rFonts w:cs="Segoe UI"/>
          <w:bCs/>
          <w:sz w:val="20"/>
          <w:szCs w:val="20"/>
          <w:lang w:val="pl-PL"/>
        </w:rPr>
        <w:t>Budynek</w:t>
      </w:r>
      <w:r w:rsidR="00654D96">
        <w:rPr>
          <w:rFonts w:cs="Segoe UI"/>
          <w:bCs/>
          <w:sz w:val="20"/>
          <w:szCs w:val="20"/>
          <w:lang w:val="pl-PL"/>
        </w:rPr>
        <w:t xml:space="preserve"> 18 w Prologis Park Prague</w:t>
      </w:r>
      <w:r w:rsidR="00654D96" w:rsidRPr="002B0F83">
        <w:rPr>
          <w:rFonts w:cs="Segoe UI"/>
          <w:bCs/>
          <w:sz w:val="20"/>
          <w:szCs w:val="20"/>
          <w:lang w:val="pl-PL"/>
        </w:rPr>
        <w:t>-Rudna</w:t>
      </w:r>
      <w:r w:rsidRPr="002B0F83">
        <w:rPr>
          <w:rFonts w:cs="Segoe UI"/>
          <w:bCs/>
          <w:sz w:val="20"/>
          <w:szCs w:val="20"/>
          <w:lang w:val="pl-PL"/>
        </w:rPr>
        <w:t>,</w:t>
      </w:r>
      <w:r w:rsidRPr="00ED638C">
        <w:rPr>
          <w:rFonts w:cs="Segoe UI"/>
          <w:bCs/>
          <w:sz w:val="20"/>
          <w:szCs w:val="20"/>
          <w:lang w:val="pl-PL"/>
        </w:rPr>
        <w:t xml:space="preserve"> zbudowany dla </w:t>
      </w:r>
      <w:r w:rsidR="00654D96">
        <w:rPr>
          <w:rFonts w:cs="Segoe UI"/>
          <w:bCs/>
          <w:sz w:val="20"/>
          <w:szCs w:val="20"/>
          <w:lang w:val="pl-PL"/>
        </w:rPr>
        <w:t xml:space="preserve">Sportisimo, </w:t>
      </w:r>
      <w:r w:rsidRPr="00ED638C">
        <w:rPr>
          <w:rFonts w:cs="Segoe UI"/>
          <w:bCs/>
          <w:sz w:val="20"/>
          <w:szCs w:val="20"/>
          <w:lang w:val="pl-PL"/>
        </w:rPr>
        <w:t xml:space="preserve">wiodącego czeskiego sprzedawcy </w:t>
      </w:r>
      <w:r w:rsidR="00ED638C" w:rsidRPr="00ED638C">
        <w:rPr>
          <w:rFonts w:cs="Segoe UI"/>
          <w:bCs/>
          <w:sz w:val="20"/>
          <w:szCs w:val="20"/>
          <w:lang w:val="pl-PL"/>
        </w:rPr>
        <w:t>artykułów sportowych</w:t>
      </w:r>
      <w:r w:rsidRPr="00ED638C">
        <w:rPr>
          <w:rFonts w:cs="Segoe UI"/>
          <w:bCs/>
          <w:sz w:val="20"/>
          <w:szCs w:val="20"/>
          <w:lang w:val="pl-PL"/>
        </w:rPr>
        <w:t xml:space="preserve">, </w:t>
      </w:r>
      <w:r w:rsidR="00ED638C" w:rsidRPr="00ED638C">
        <w:rPr>
          <w:rFonts w:cs="Segoe UI"/>
          <w:sz w:val="20"/>
          <w:lang w:val="pl-PL"/>
        </w:rPr>
        <w:t>otrzymał najwyższą ocenę według systemu akredytacji BREEAM -</w:t>
      </w:r>
      <w:r w:rsidR="00ED638C" w:rsidRPr="00ED638C">
        <w:rPr>
          <w:rFonts w:cs="Segoe UI"/>
          <w:bCs/>
          <w:sz w:val="20"/>
          <w:szCs w:val="20"/>
          <w:lang w:val="pl-PL"/>
        </w:rPr>
        <w:t>„wybitny” (outstanding)</w:t>
      </w:r>
      <w:r w:rsidR="00ED638C" w:rsidRPr="00ED638C">
        <w:rPr>
          <w:rFonts w:cs="Segoe UI"/>
          <w:sz w:val="20"/>
          <w:lang w:val="pl-PL"/>
        </w:rPr>
        <w:t xml:space="preserve">, jako pierwszy obiekt dystrybucyjny w Czechach i drugi w Europie Środkowo-Wschodniej. </w:t>
      </w:r>
    </w:p>
    <w:p w:rsidR="00ED638C" w:rsidRPr="00654D96" w:rsidRDefault="00ED638C" w:rsidP="00ED638C">
      <w:pPr>
        <w:spacing w:line="240" w:lineRule="auto"/>
        <w:contextualSpacing/>
        <w:jc w:val="both"/>
        <w:rPr>
          <w:rFonts w:eastAsia="Calibri" w:cs="Segoe UI"/>
          <w:b/>
          <w:sz w:val="20"/>
          <w:szCs w:val="20"/>
          <w:lang w:val="pl-PL"/>
        </w:rPr>
      </w:pPr>
      <w:r w:rsidRPr="00654D96">
        <w:rPr>
          <w:rFonts w:eastAsia="Calibri" w:cs="Segoe UI"/>
          <w:b/>
          <w:sz w:val="20"/>
          <w:szCs w:val="20"/>
          <w:lang w:val="pl-PL"/>
        </w:rPr>
        <w:t>Prologis w Polsce</w:t>
      </w:r>
    </w:p>
    <w:p w:rsidR="00ED638C" w:rsidRPr="00ED638C" w:rsidRDefault="00ED638C" w:rsidP="00ED638C">
      <w:pPr>
        <w:spacing w:line="240" w:lineRule="auto"/>
        <w:contextualSpacing/>
        <w:jc w:val="both"/>
        <w:rPr>
          <w:rFonts w:eastAsia="Calibri" w:cs="Segoe UI"/>
          <w:sz w:val="20"/>
          <w:szCs w:val="20"/>
          <w:lang w:val="pl-PL"/>
        </w:rPr>
      </w:pPr>
      <w:r w:rsidRPr="00ED638C">
        <w:rPr>
          <w:rFonts w:eastAsia="Calibri" w:cs="Segoe UI"/>
          <w:sz w:val="20"/>
          <w:szCs w:val="20"/>
          <w:lang w:val="pl-PL"/>
        </w:rPr>
        <w:t>W 201</w:t>
      </w:r>
      <w:r>
        <w:rPr>
          <w:rFonts w:eastAsia="Calibri" w:cs="Segoe UI"/>
          <w:sz w:val="20"/>
          <w:szCs w:val="20"/>
          <w:lang w:val="pl-PL"/>
        </w:rPr>
        <w:t>7</w:t>
      </w:r>
      <w:r w:rsidRPr="00ED638C">
        <w:rPr>
          <w:rFonts w:eastAsia="Calibri" w:cs="Segoe UI"/>
          <w:sz w:val="20"/>
          <w:szCs w:val="20"/>
          <w:lang w:val="pl-PL"/>
        </w:rPr>
        <w:t xml:space="preserve"> roku spółka </w:t>
      </w:r>
      <w:r w:rsidR="0046147A">
        <w:rPr>
          <w:rFonts w:eastAsia="Calibri" w:cs="Segoe UI"/>
          <w:sz w:val="20"/>
          <w:szCs w:val="20"/>
          <w:lang w:val="pl-PL"/>
        </w:rPr>
        <w:t xml:space="preserve">wynajęła w </w:t>
      </w:r>
      <w:r w:rsidRPr="00ED638C">
        <w:rPr>
          <w:rFonts w:eastAsia="Calibri" w:cs="Segoe UI"/>
          <w:sz w:val="20"/>
          <w:szCs w:val="20"/>
          <w:lang w:val="pl-PL"/>
        </w:rPr>
        <w:t xml:space="preserve">Polsce </w:t>
      </w:r>
      <w:r w:rsidR="0046147A">
        <w:rPr>
          <w:rFonts w:eastAsia="Calibri" w:cs="Segoe UI"/>
          <w:sz w:val="20"/>
          <w:szCs w:val="20"/>
          <w:lang w:val="pl-PL"/>
        </w:rPr>
        <w:t xml:space="preserve">rekordową liczbę </w:t>
      </w:r>
      <w:r w:rsidR="0046147A" w:rsidRPr="008571D8">
        <w:rPr>
          <w:rFonts w:eastAsia="Calibri" w:cs="Segoe UI"/>
          <w:sz w:val="20"/>
          <w:szCs w:val="20"/>
          <w:lang w:val="pl-PL"/>
        </w:rPr>
        <w:t>940 800</w:t>
      </w:r>
      <w:r w:rsidR="0046147A">
        <w:rPr>
          <w:rFonts w:eastAsia="Calibri" w:cs="Segoe UI"/>
          <w:sz w:val="20"/>
          <w:szCs w:val="20"/>
          <w:lang w:val="pl-PL"/>
        </w:rPr>
        <w:t xml:space="preserve"> metrów kwadratowych nowoczesnej powierzchni magazynowej. Firma oddała do użytku </w:t>
      </w:r>
      <w:r w:rsidR="008571D8">
        <w:rPr>
          <w:rFonts w:eastAsia="Calibri" w:cs="Segoe UI"/>
          <w:sz w:val="20"/>
          <w:szCs w:val="20"/>
          <w:lang w:val="pl-PL"/>
        </w:rPr>
        <w:t>pięć</w:t>
      </w:r>
      <w:r w:rsidR="0046147A">
        <w:rPr>
          <w:rFonts w:eastAsia="Calibri" w:cs="Segoe UI"/>
          <w:sz w:val="20"/>
          <w:szCs w:val="20"/>
          <w:lang w:val="pl-PL"/>
        </w:rPr>
        <w:t xml:space="preserve"> </w:t>
      </w:r>
      <w:r w:rsidRPr="00ED638C">
        <w:rPr>
          <w:rFonts w:eastAsia="Calibri" w:cs="Segoe UI"/>
          <w:sz w:val="20"/>
          <w:szCs w:val="20"/>
          <w:lang w:val="pl-PL"/>
        </w:rPr>
        <w:t>inwestycj</w:t>
      </w:r>
      <w:r w:rsidR="008571D8">
        <w:rPr>
          <w:rFonts w:eastAsia="Calibri" w:cs="Segoe UI"/>
          <w:sz w:val="20"/>
          <w:szCs w:val="20"/>
          <w:lang w:val="pl-PL"/>
        </w:rPr>
        <w:t>i</w:t>
      </w:r>
      <w:r w:rsidRPr="00ED638C">
        <w:rPr>
          <w:rFonts w:eastAsia="Calibri" w:cs="Segoe UI"/>
          <w:sz w:val="20"/>
          <w:szCs w:val="20"/>
          <w:lang w:val="pl-PL"/>
        </w:rPr>
        <w:t xml:space="preserve"> o łącznej </w:t>
      </w:r>
      <w:r w:rsidRPr="008571D8">
        <w:rPr>
          <w:rFonts w:eastAsia="Calibri" w:cs="Segoe UI"/>
          <w:sz w:val="20"/>
          <w:szCs w:val="20"/>
          <w:lang w:val="pl-PL"/>
        </w:rPr>
        <w:t xml:space="preserve">powierzchni </w:t>
      </w:r>
      <w:r w:rsidR="008571D8" w:rsidRPr="008571D8">
        <w:rPr>
          <w:rFonts w:eastAsia="Calibri" w:cs="Segoe UI"/>
          <w:sz w:val="20"/>
          <w:szCs w:val="20"/>
          <w:lang w:val="pl-PL"/>
        </w:rPr>
        <w:t>93</w:t>
      </w:r>
      <w:r w:rsidR="00B84882" w:rsidRPr="008571D8">
        <w:rPr>
          <w:rFonts w:eastAsia="Calibri" w:cs="Segoe UI"/>
          <w:sz w:val="20"/>
          <w:szCs w:val="20"/>
          <w:lang w:val="pl-PL"/>
        </w:rPr>
        <w:t xml:space="preserve"> </w:t>
      </w:r>
      <w:r w:rsidR="008571D8" w:rsidRPr="008571D8">
        <w:rPr>
          <w:rFonts w:eastAsia="Calibri" w:cs="Segoe UI"/>
          <w:sz w:val="20"/>
          <w:szCs w:val="20"/>
          <w:lang w:val="pl-PL"/>
        </w:rPr>
        <w:t>00</w:t>
      </w:r>
      <w:r w:rsidR="00B84882" w:rsidRPr="008571D8">
        <w:rPr>
          <w:rFonts w:eastAsia="Calibri" w:cs="Segoe UI"/>
          <w:sz w:val="20"/>
          <w:szCs w:val="20"/>
          <w:lang w:val="pl-PL"/>
        </w:rPr>
        <w:t>0</w:t>
      </w:r>
      <w:r w:rsidRPr="00ED638C">
        <w:rPr>
          <w:rFonts w:eastAsia="Calibri" w:cs="Segoe UI"/>
          <w:sz w:val="20"/>
          <w:szCs w:val="20"/>
          <w:lang w:val="pl-PL"/>
        </w:rPr>
        <w:t xml:space="preserve"> metrów kwadratowych </w:t>
      </w:r>
      <w:r w:rsidR="009650B1">
        <w:rPr>
          <w:rFonts w:eastAsia="Calibri" w:cs="Segoe UI"/>
          <w:sz w:val="20"/>
          <w:szCs w:val="20"/>
          <w:lang w:val="pl-PL"/>
        </w:rPr>
        <w:t xml:space="preserve">oraz rozpoczęła budowę </w:t>
      </w:r>
      <w:r w:rsidR="006D28EA">
        <w:rPr>
          <w:rFonts w:eastAsia="Calibri" w:cs="Segoe UI"/>
          <w:sz w:val="20"/>
          <w:szCs w:val="20"/>
          <w:lang w:val="pl-PL"/>
        </w:rPr>
        <w:t>obiekt</w:t>
      </w:r>
      <w:r w:rsidR="008571D8">
        <w:rPr>
          <w:rFonts w:eastAsia="Calibri" w:cs="Segoe UI"/>
          <w:sz w:val="20"/>
          <w:szCs w:val="20"/>
          <w:lang w:val="pl-PL"/>
        </w:rPr>
        <w:t>u typu BTS</w:t>
      </w:r>
      <w:r w:rsidR="009650B1">
        <w:rPr>
          <w:rFonts w:eastAsia="Calibri" w:cs="Segoe UI"/>
          <w:sz w:val="20"/>
          <w:szCs w:val="20"/>
          <w:lang w:val="pl-PL"/>
        </w:rPr>
        <w:t xml:space="preserve"> o łącznej powierzchni</w:t>
      </w:r>
      <w:r w:rsidR="008571D8">
        <w:rPr>
          <w:rFonts w:eastAsia="Calibri" w:cs="Segoe UI"/>
          <w:sz w:val="20"/>
          <w:szCs w:val="20"/>
          <w:lang w:val="pl-PL"/>
        </w:rPr>
        <w:t xml:space="preserve"> 8 260</w:t>
      </w:r>
      <w:r w:rsidR="009650B1">
        <w:rPr>
          <w:rFonts w:eastAsia="Calibri" w:cs="Segoe UI"/>
          <w:sz w:val="20"/>
          <w:szCs w:val="20"/>
          <w:lang w:val="pl-PL"/>
        </w:rPr>
        <w:t xml:space="preserve">  metrów kwadratowych</w:t>
      </w:r>
      <w:r w:rsidRPr="00ED638C">
        <w:rPr>
          <w:rFonts w:eastAsia="Calibri" w:cs="Segoe UI"/>
          <w:sz w:val="20"/>
          <w:szCs w:val="20"/>
          <w:lang w:val="pl-PL"/>
        </w:rPr>
        <w:t xml:space="preserve">. Współczynnik zajętości polskiego portfolio </w:t>
      </w:r>
      <w:r w:rsidR="009650B1">
        <w:rPr>
          <w:rFonts w:eastAsia="Calibri" w:cs="Segoe UI"/>
          <w:sz w:val="20"/>
          <w:szCs w:val="20"/>
          <w:lang w:val="pl-PL"/>
        </w:rPr>
        <w:t xml:space="preserve">był </w:t>
      </w:r>
      <w:r w:rsidR="006D28EA">
        <w:rPr>
          <w:rFonts w:eastAsia="Calibri" w:cs="Segoe UI"/>
          <w:sz w:val="20"/>
          <w:szCs w:val="20"/>
          <w:lang w:val="pl-PL"/>
        </w:rPr>
        <w:t>naj</w:t>
      </w:r>
      <w:r w:rsidR="001E043F">
        <w:rPr>
          <w:rFonts w:eastAsia="Calibri" w:cs="Segoe UI"/>
          <w:sz w:val="20"/>
          <w:szCs w:val="20"/>
          <w:lang w:val="pl-PL"/>
        </w:rPr>
        <w:t xml:space="preserve">wyższy </w:t>
      </w:r>
      <w:r w:rsidR="006D28EA">
        <w:rPr>
          <w:rFonts w:eastAsia="Calibri" w:cs="Segoe UI"/>
          <w:sz w:val="20"/>
          <w:szCs w:val="20"/>
          <w:lang w:val="pl-PL"/>
        </w:rPr>
        <w:t>w historii</w:t>
      </w:r>
      <w:r w:rsidR="009650B1">
        <w:rPr>
          <w:rFonts w:eastAsia="Calibri" w:cs="Segoe UI"/>
          <w:sz w:val="20"/>
          <w:szCs w:val="20"/>
          <w:lang w:val="pl-PL"/>
        </w:rPr>
        <w:t xml:space="preserve"> i </w:t>
      </w:r>
      <w:r w:rsidRPr="00ED638C">
        <w:rPr>
          <w:rFonts w:eastAsia="Calibri" w:cs="Segoe UI"/>
          <w:sz w:val="20"/>
          <w:szCs w:val="20"/>
          <w:lang w:val="pl-PL"/>
        </w:rPr>
        <w:t xml:space="preserve">wyniósł </w:t>
      </w:r>
      <w:r w:rsidRPr="008571D8">
        <w:rPr>
          <w:rFonts w:eastAsia="Calibri" w:cs="Segoe UI"/>
          <w:sz w:val="20"/>
          <w:szCs w:val="20"/>
          <w:lang w:val="pl-PL"/>
        </w:rPr>
        <w:t>9</w:t>
      </w:r>
      <w:r w:rsidR="009650B1" w:rsidRPr="008571D8">
        <w:rPr>
          <w:rFonts w:eastAsia="Calibri" w:cs="Segoe UI"/>
          <w:sz w:val="20"/>
          <w:szCs w:val="20"/>
          <w:lang w:val="pl-PL"/>
        </w:rPr>
        <w:t>6</w:t>
      </w:r>
      <w:r w:rsidRPr="008571D8">
        <w:rPr>
          <w:rFonts w:eastAsia="Calibri" w:cs="Segoe UI"/>
          <w:sz w:val="20"/>
          <w:szCs w:val="20"/>
          <w:lang w:val="pl-PL"/>
        </w:rPr>
        <w:t>,</w:t>
      </w:r>
      <w:r w:rsidR="008571D8" w:rsidRPr="008571D8">
        <w:rPr>
          <w:rFonts w:eastAsia="Calibri" w:cs="Segoe UI"/>
          <w:sz w:val="20"/>
          <w:szCs w:val="20"/>
          <w:lang w:val="pl-PL"/>
        </w:rPr>
        <w:t>2</w:t>
      </w:r>
      <w:r w:rsidRPr="00ED638C">
        <w:rPr>
          <w:rFonts w:eastAsia="Calibri" w:cs="Segoe UI"/>
          <w:sz w:val="20"/>
          <w:szCs w:val="20"/>
          <w:lang w:val="pl-PL"/>
        </w:rPr>
        <w:t xml:space="preserve"> procent. </w:t>
      </w:r>
    </w:p>
    <w:p w:rsidR="00ED638C" w:rsidRPr="00ED638C" w:rsidRDefault="00ED638C" w:rsidP="00ED638C">
      <w:pPr>
        <w:spacing w:line="240" w:lineRule="auto"/>
        <w:contextualSpacing/>
        <w:jc w:val="both"/>
        <w:rPr>
          <w:rFonts w:eastAsia="Calibri" w:cs="Segoe UI"/>
          <w:sz w:val="20"/>
          <w:szCs w:val="20"/>
          <w:lang w:val="pl-PL"/>
        </w:rPr>
      </w:pPr>
    </w:p>
    <w:p w:rsidR="00806961" w:rsidRPr="00806961" w:rsidRDefault="00ED638C" w:rsidP="00806961">
      <w:pPr>
        <w:spacing w:line="240" w:lineRule="auto"/>
        <w:contextualSpacing/>
        <w:jc w:val="both"/>
        <w:rPr>
          <w:rFonts w:eastAsia="Calibri" w:cs="Segoe UI"/>
          <w:sz w:val="20"/>
          <w:szCs w:val="20"/>
          <w:lang w:val="pl-PL"/>
        </w:rPr>
      </w:pPr>
      <w:r w:rsidRPr="00ED638C">
        <w:rPr>
          <w:rFonts w:eastAsia="Calibri" w:cs="Segoe UI"/>
          <w:sz w:val="20"/>
          <w:szCs w:val="20"/>
          <w:lang w:val="pl-PL"/>
        </w:rPr>
        <w:t>„</w:t>
      </w:r>
      <w:r w:rsidR="008571D8">
        <w:rPr>
          <w:rFonts w:eastAsia="Calibri" w:cs="Segoe UI"/>
          <w:sz w:val="20"/>
          <w:szCs w:val="20"/>
          <w:lang w:val="pl-PL"/>
        </w:rPr>
        <w:t xml:space="preserve">Rok </w:t>
      </w:r>
      <w:r w:rsidR="00806961" w:rsidRPr="00806961">
        <w:rPr>
          <w:rFonts w:eastAsia="Calibri" w:cs="Segoe UI"/>
          <w:sz w:val="20"/>
          <w:szCs w:val="20"/>
          <w:lang w:val="pl-PL"/>
        </w:rPr>
        <w:t>2018 będzie intensywny</w:t>
      </w:r>
      <w:r w:rsidR="008571D8">
        <w:rPr>
          <w:rFonts w:eastAsia="Calibri" w:cs="Segoe UI"/>
          <w:sz w:val="20"/>
          <w:szCs w:val="20"/>
          <w:lang w:val="pl-PL"/>
        </w:rPr>
        <w:t xml:space="preserve"> d</w:t>
      </w:r>
      <w:r w:rsidR="008571D8" w:rsidRPr="00806961">
        <w:rPr>
          <w:rFonts w:eastAsia="Calibri" w:cs="Segoe UI"/>
          <w:sz w:val="20"/>
          <w:szCs w:val="20"/>
          <w:lang w:val="pl-PL"/>
        </w:rPr>
        <w:t>la Prologis</w:t>
      </w:r>
      <w:r w:rsidR="008571D8">
        <w:rPr>
          <w:rFonts w:eastAsia="Calibri" w:cs="Segoe UI"/>
          <w:sz w:val="20"/>
          <w:szCs w:val="20"/>
          <w:lang w:val="pl-PL"/>
        </w:rPr>
        <w:t xml:space="preserve"> w Polsce.” – powiedział </w:t>
      </w:r>
      <w:r w:rsidR="008571D8" w:rsidRPr="008571D8">
        <w:rPr>
          <w:rFonts w:cs="Segoe UI"/>
          <w:bCs/>
          <w:sz w:val="20"/>
          <w:szCs w:val="20"/>
          <w:lang w:val="pl-PL"/>
        </w:rPr>
        <w:t>Paweł Sapek, senior vice president &amp; country manager, Prologis</w:t>
      </w:r>
      <w:r w:rsidR="008571D8">
        <w:rPr>
          <w:rFonts w:cs="Segoe UI"/>
          <w:bCs/>
          <w:sz w:val="20"/>
          <w:szCs w:val="20"/>
          <w:lang w:val="pl-PL"/>
        </w:rPr>
        <w:t xml:space="preserve"> w</w:t>
      </w:r>
      <w:r w:rsidR="008571D8" w:rsidRPr="008571D8">
        <w:rPr>
          <w:rFonts w:cs="Segoe UI"/>
          <w:bCs/>
          <w:sz w:val="20"/>
          <w:szCs w:val="20"/>
          <w:lang w:val="pl-PL"/>
        </w:rPr>
        <w:t xml:space="preserve"> Pol</w:t>
      </w:r>
      <w:r w:rsidR="008571D8">
        <w:rPr>
          <w:rFonts w:cs="Segoe UI"/>
          <w:bCs/>
          <w:sz w:val="20"/>
          <w:szCs w:val="20"/>
          <w:lang w:val="pl-PL"/>
        </w:rPr>
        <w:t>sce</w:t>
      </w:r>
      <w:r w:rsidR="008571D8" w:rsidRPr="008571D8">
        <w:rPr>
          <w:rFonts w:cs="Segoe UI"/>
          <w:bCs/>
          <w:sz w:val="20"/>
          <w:szCs w:val="20"/>
          <w:lang w:val="pl-PL"/>
        </w:rPr>
        <w:t>.</w:t>
      </w:r>
      <w:r w:rsidR="00806961" w:rsidRPr="00806961">
        <w:rPr>
          <w:rFonts w:eastAsia="Calibri" w:cs="Segoe UI"/>
          <w:sz w:val="20"/>
          <w:szCs w:val="20"/>
          <w:lang w:val="pl-PL"/>
        </w:rPr>
        <w:t xml:space="preserve"> </w:t>
      </w:r>
      <w:r w:rsidR="008571D8">
        <w:rPr>
          <w:rFonts w:eastAsia="Calibri" w:cs="Segoe UI"/>
          <w:sz w:val="20"/>
          <w:szCs w:val="20"/>
          <w:lang w:val="pl-PL"/>
        </w:rPr>
        <w:t>„</w:t>
      </w:r>
      <w:r w:rsidR="00806961" w:rsidRPr="00806961">
        <w:rPr>
          <w:rFonts w:eastAsia="Calibri" w:cs="Segoe UI"/>
          <w:sz w:val="20"/>
          <w:szCs w:val="20"/>
          <w:lang w:val="pl-PL"/>
        </w:rPr>
        <w:t xml:space="preserve">Planujemy otwarcie trzech nowych lokalizacji na kluczowych </w:t>
      </w:r>
      <w:r w:rsidR="00806961" w:rsidRPr="00806961">
        <w:rPr>
          <w:rFonts w:eastAsia="Calibri" w:cs="Segoe UI"/>
          <w:sz w:val="20"/>
          <w:szCs w:val="20"/>
          <w:lang w:val="pl-PL"/>
        </w:rPr>
        <w:lastRenderedPageBreak/>
        <w:t xml:space="preserve">magazynowych rynkach oraz zakończenie implementacji Singu FM – elektronicznego systemu do zarządzania i obsługi technicznej naszych obiektów magazynowych </w:t>
      </w:r>
      <w:r w:rsidR="00654D96">
        <w:rPr>
          <w:rFonts w:eastAsia="Calibri" w:cs="Segoe UI"/>
          <w:sz w:val="20"/>
          <w:szCs w:val="20"/>
          <w:lang w:val="pl-PL"/>
        </w:rPr>
        <w:t>w całej Polsce</w:t>
      </w:r>
      <w:r w:rsidR="00806961" w:rsidRPr="00806961">
        <w:rPr>
          <w:rFonts w:eastAsia="Calibri" w:cs="Segoe UI"/>
          <w:sz w:val="20"/>
          <w:szCs w:val="20"/>
          <w:lang w:val="pl-PL"/>
        </w:rPr>
        <w:t xml:space="preserve">. </w:t>
      </w:r>
      <w:r w:rsidR="008571D8">
        <w:rPr>
          <w:rFonts w:eastAsia="Calibri" w:cs="Segoe UI"/>
          <w:sz w:val="20"/>
          <w:szCs w:val="20"/>
          <w:lang w:val="pl-PL"/>
        </w:rPr>
        <w:t>T</w:t>
      </w:r>
      <w:r w:rsidR="00806961" w:rsidRPr="00806961">
        <w:rPr>
          <w:rFonts w:eastAsia="Calibri" w:cs="Segoe UI"/>
          <w:sz w:val="20"/>
          <w:szCs w:val="20"/>
          <w:lang w:val="pl-PL"/>
        </w:rPr>
        <w:t>e przedsięwzięcia znacząco wzmocnią portfel naszych nieruchomości i ugruntują naszą pozycję lidera na polskim rynku.</w:t>
      </w:r>
      <w:r w:rsidR="00806961">
        <w:rPr>
          <w:rFonts w:eastAsia="Calibri" w:cs="Segoe UI"/>
          <w:sz w:val="20"/>
          <w:szCs w:val="20"/>
          <w:lang w:val="pl-PL"/>
        </w:rPr>
        <w:t>”</w:t>
      </w:r>
      <w:r w:rsidR="00806961" w:rsidRPr="00806961">
        <w:rPr>
          <w:rFonts w:eastAsia="Calibri" w:cs="Segoe UI"/>
          <w:sz w:val="20"/>
          <w:szCs w:val="20"/>
          <w:lang w:val="pl-PL"/>
        </w:rPr>
        <w:t xml:space="preserve"> </w:t>
      </w:r>
    </w:p>
    <w:p w:rsidR="00806961" w:rsidRPr="00ED638C" w:rsidRDefault="00806961" w:rsidP="00ED638C">
      <w:pPr>
        <w:spacing w:line="240" w:lineRule="auto"/>
        <w:contextualSpacing/>
        <w:jc w:val="both"/>
        <w:rPr>
          <w:rFonts w:eastAsia="Calibri" w:cs="Segoe UI"/>
          <w:sz w:val="20"/>
          <w:szCs w:val="20"/>
          <w:lang w:val="pl-PL"/>
        </w:rPr>
      </w:pPr>
    </w:p>
    <w:p w:rsidR="00ED638C" w:rsidRDefault="00ED638C" w:rsidP="00ED638C">
      <w:pPr>
        <w:spacing w:line="22" w:lineRule="atLeast"/>
        <w:rPr>
          <w:rFonts w:cs="Segoe UI"/>
          <w:sz w:val="20"/>
          <w:szCs w:val="20"/>
          <w:lang w:val="pl-PL"/>
        </w:rPr>
      </w:pPr>
      <w:r w:rsidRPr="00ED638C">
        <w:rPr>
          <w:rFonts w:cs="Segoe UI"/>
          <w:sz w:val="20"/>
          <w:szCs w:val="20"/>
          <w:lang w:val="pl-PL"/>
        </w:rPr>
        <w:t>Działając aktywnie w czterech krajach Europy Środkowo-Wschodniej z portfolio operacyjnym o łącznej powierzchni 4,4 milionów metrów kwadratowych, Prologis jest wiodącym dostawcą powierzchni logistycznej w Europie Środkowo-Wschodniej (stan na 31 grudnia 2017).</w:t>
      </w:r>
    </w:p>
    <w:p w:rsidR="00ED638C" w:rsidRPr="00ED638C" w:rsidRDefault="00ED638C" w:rsidP="00ED638C">
      <w:pPr>
        <w:rPr>
          <w:rFonts w:ascii="Segoe UI Semibold" w:hAnsi="Segoe UI Semibold"/>
          <w:sz w:val="18"/>
          <w:szCs w:val="18"/>
          <w:lang w:val="pl-PL"/>
        </w:rPr>
      </w:pPr>
      <w:r w:rsidRPr="00ED638C">
        <w:rPr>
          <w:rFonts w:ascii="Segoe UI Semibold" w:hAnsi="Segoe UI Semibold"/>
          <w:sz w:val="18"/>
          <w:szCs w:val="18"/>
          <w:lang w:val="pl-PL"/>
        </w:rPr>
        <w:t>O Prologis</w:t>
      </w:r>
    </w:p>
    <w:p w:rsidR="00ED638C" w:rsidRPr="00ED638C" w:rsidRDefault="00ED638C" w:rsidP="00406A24">
      <w:pPr>
        <w:spacing w:before="180" w:line="22" w:lineRule="atLeast"/>
        <w:rPr>
          <w:rFonts w:eastAsia="SimSun" w:cs="Segoe UI"/>
          <w:color w:val="000000"/>
          <w:sz w:val="18"/>
          <w:szCs w:val="18"/>
          <w:lang w:val="pl-PL"/>
        </w:rPr>
      </w:pPr>
      <w:r w:rsidRPr="00ED638C">
        <w:rPr>
          <w:rFonts w:eastAsia="SimSun" w:cs="Segoe UI"/>
          <w:color w:val="000000"/>
          <w:sz w:val="18"/>
          <w:szCs w:val="18"/>
          <w:lang w:val="pl-PL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br/>
        <w:t>o oczekiwanej łącznej powierzchni 64 milionów metrów kwadratowych w 19 krajach (stan na 31 grudnia 2017). Prologis wynajmuje nowoczesne obiekty dystrybucyjne ponad 5 000 różnym klientom obejmujących dwie główne kategorie: B2B oraz handel detaliczny/usługi e-fulfillment.</w:t>
      </w:r>
    </w:p>
    <w:p w:rsidR="00ED638C" w:rsidRPr="00ED638C" w:rsidRDefault="00ED638C" w:rsidP="00ED638C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ED638C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:rsidR="00ED638C" w:rsidRPr="00ED638C" w:rsidRDefault="00ED638C" w:rsidP="00ED638C">
      <w:pPr>
        <w:spacing w:before="180"/>
        <w:rPr>
          <w:rFonts w:eastAsia="SimSun" w:cs="Segoe UI"/>
          <w:color w:val="000000"/>
          <w:sz w:val="18"/>
          <w:szCs w:val="18"/>
          <w:lang w:val="pl-PL"/>
        </w:rPr>
      </w:pPr>
      <w:r w:rsidRPr="00ED638C">
        <w:rPr>
          <w:rFonts w:eastAsia="SimSun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</w:t>
      </w:r>
      <w:r w:rsidRPr="00ED638C">
        <w:rPr>
          <w:rFonts w:eastAsia="SimSun" w:cs="Segoe UI"/>
          <w:color w:val="000000"/>
          <w:sz w:val="18"/>
          <w:szCs w:val="18"/>
          <w:lang w:val="pl-PL"/>
        </w:rPr>
        <w:lastRenderedPageBreak/>
        <w:t>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ED638C" w:rsidRPr="00E7721C" w:rsidRDefault="00ED638C" w:rsidP="00ED638C">
      <w:pPr>
        <w:rPr>
          <w:rFonts w:ascii="Segoe UI Semibold" w:hAnsi="Segoe UI Semibold" w:cs="Segoe UI"/>
          <w:bCs/>
          <w:sz w:val="18"/>
          <w:szCs w:val="18"/>
        </w:rPr>
      </w:pPr>
      <w:r w:rsidRPr="00E7721C">
        <w:rPr>
          <w:rFonts w:ascii="Segoe UI Semibold" w:hAnsi="Segoe UI Semibold" w:cs="Segoe UI"/>
          <w:bCs/>
          <w:sz w:val="18"/>
          <w:szCs w:val="18"/>
        </w:rPr>
        <w:t>Kontakt</w:t>
      </w:r>
    </w:p>
    <w:p w:rsidR="00ED638C" w:rsidRPr="00E7721C" w:rsidRDefault="00ED638C" w:rsidP="00ED638C">
      <w:pPr>
        <w:tabs>
          <w:tab w:val="left" w:pos="0"/>
        </w:tabs>
        <w:autoSpaceDE w:val="0"/>
        <w:autoSpaceDN w:val="0"/>
        <w:adjustRightInd w:val="0"/>
        <w:jc w:val="both"/>
        <w:rPr>
          <w:rFonts w:cs="Segoe UI"/>
          <w:sz w:val="18"/>
          <w:szCs w:val="18"/>
          <w:lang w:eastAsia="sk-SK"/>
        </w:rPr>
      </w:pPr>
      <w:r w:rsidRPr="00E7721C">
        <w:rPr>
          <w:rFonts w:cs="Segoe UI"/>
          <w:sz w:val="18"/>
          <w:szCs w:val="18"/>
          <w:lang w:eastAsia="sk-SK"/>
        </w:rPr>
        <w:t>Marta Tęsiorowska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Vice President, Head of Marketing and Communications Europe, Prologis</w:t>
      </w:r>
      <w:r w:rsidRPr="00E7721C">
        <w:rPr>
          <w:rFonts w:cs="Segoe UI"/>
          <w:sz w:val="18"/>
          <w:szCs w:val="18"/>
          <w:lang w:eastAsia="sk-SK"/>
        </w:rPr>
        <w:tab/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>+48 22 218 36 56; mtesiorowska@prologis.com</w:t>
      </w:r>
      <w:r w:rsidRPr="00E7721C">
        <w:rPr>
          <w:rFonts w:cs="Segoe UI"/>
          <w:sz w:val="18"/>
          <w:szCs w:val="18"/>
          <w:lang w:eastAsia="sk-SK"/>
        </w:rPr>
        <w:tab/>
      </w:r>
      <w:r w:rsidRPr="00E7721C">
        <w:rPr>
          <w:rFonts w:cs="Segoe UI"/>
          <w:sz w:val="18"/>
          <w:szCs w:val="18"/>
          <w:lang w:eastAsia="sk-SK"/>
        </w:rPr>
        <w:tab/>
      </w:r>
    </w:p>
    <w:p w:rsidR="00ED638C" w:rsidRPr="00032A52" w:rsidRDefault="00ED638C" w:rsidP="00ED638C">
      <w:pPr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r w:rsidRPr="00E7721C">
        <w:rPr>
          <w:rFonts w:cs="Segoe UI"/>
          <w:sz w:val="18"/>
          <w:szCs w:val="18"/>
          <w:lang w:eastAsia="sk-SK"/>
        </w:rPr>
        <w:t xml:space="preserve">Anna Szarek </w:t>
      </w:r>
      <w:r>
        <w:rPr>
          <w:rFonts w:cs="Segoe UI"/>
          <w:sz w:val="18"/>
          <w:szCs w:val="18"/>
          <w:lang w:eastAsia="sk-SK"/>
        </w:rPr>
        <w:br/>
      </w:r>
      <w:r w:rsidRPr="00E7721C">
        <w:rPr>
          <w:rFonts w:cs="Segoe UI"/>
          <w:sz w:val="18"/>
          <w:szCs w:val="18"/>
          <w:lang w:eastAsia="sk-SK"/>
        </w:rPr>
        <w:t xml:space="preserve">Account Manager, ConTrust Communication </w:t>
      </w:r>
      <w:r w:rsidRPr="00E7721C">
        <w:rPr>
          <w:rFonts w:cs="Segoe UI"/>
          <w:sz w:val="18"/>
          <w:szCs w:val="18"/>
          <w:lang w:eastAsia="sk-SK"/>
        </w:rPr>
        <w:br/>
        <w:t>+48 501 121 711; a.szarek@contrust.pl</w:t>
      </w:r>
    </w:p>
    <w:p w:rsidR="00561F36" w:rsidRPr="00ED638C" w:rsidRDefault="00561F36" w:rsidP="00ED638C">
      <w:pPr>
        <w:spacing w:before="180" w:after="60" w:line="22" w:lineRule="atLeast"/>
        <w:rPr>
          <w:rFonts w:cs="Segoe UI"/>
          <w:bCs/>
          <w:sz w:val="18"/>
          <w:szCs w:val="18"/>
        </w:rPr>
      </w:pPr>
    </w:p>
    <w:sectPr w:rsidR="00561F36" w:rsidRPr="00ED638C" w:rsidSect="00971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19" w:rsidRDefault="00472219" w:rsidP="00D57B7E">
      <w:pPr>
        <w:spacing w:after="0" w:line="240" w:lineRule="auto"/>
      </w:pPr>
      <w:r>
        <w:separator/>
      </w:r>
    </w:p>
  </w:endnote>
  <w:endnote w:type="continuationSeparator" w:id="0">
    <w:p w:rsidR="00472219" w:rsidRDefault="0047221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Default="00B307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Pr="00BF089A" w:rsidRDefault="00472219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B3075D" w:rsidRPr="00BF089A">
          <w:rPr>
            <w:rFonts w:cs="Segoe UI"/>
            <w:sz w:val="19"/>
            <w:szCs w:val="19"/>
          </w:rPr>
          <w:fldChar w:fldCharType="begin"/>
        </w:r>
        <w:r w:rsidR="00B3075D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B3075D" w:rsidRPr="00BF089A">
          <w:rPr>
            <w:rFonts w:cs="Segoe UI"/>
            <w:sz w:val="19"/>
            <w:szCs w:val="19"/>
          </w:rPr>
          <w:fldChar w:fldCharType="separate"/>
        </w:r>
        <w:r w:rsidR="00406A24">
          <w:rPr>
            <w:rFonts w:cs="Segoe UI"/>
            <w:noProof/>
            <w:sz w:val="19"/>
            <w:szCs w:val="19"/>
          </w:rPr>
          <w:t>4</w:t>
        </w:r>
        <w:r w:rsidR="00B3075D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B3075D" w:rsidRDefault="00B307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Default="00B30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19" w:rsidRDefault="00472219" w:rsidP="00D57B7E">
      <w:pPr>
        <w:spacing w:after="0" w:line="240" w:lineRule="auto"/>
      </w:pPr>
      <w:r>
        <w:separator/>
      </w:r>
    </w:p>
  </w:footnote>
  <w:footnote w:type="continuationSeparator" w:id="0">
    <w:p w:rsidR="00472219" w:rsidRDefault="0047221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Default="00B307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Default="00B3075D" w:rsidP="005973A1">
    <w:pPr>
      <w:jc w:val="right"/>
    </w:pPr>
  </w:p>
  <w:p w:rsidR="00B3075D" w:rsidRDefault="00B307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5D" w:rsidRDefault="00B3075D"/>
  <w:p w:rsidR="00B3075D" w:rsidRDefault="00B3075D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6FBD"/>
    <w:multiLevelType w:val="hybridMultilevel"/>
    <w:tmpl w:val="F29C0C0C"/>
    <w:lvl w:ilvl="0" w:tplc="033A0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F412E"/>
    <w:multiLevelType w:val="hybridMultilevel"/>
    <w:tmpl w:val="95F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66ACD"/>
    <w:multiLevelType w:val="hybridMultilevel"/>
    <w:tmpl w:val="F46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829B6"/>
    <w:multiLevelType w:val="hybridMultilevel"/>
    <w:tmpl w:val="EB3ABF08"/>
    <w:lvl w:ilvl="0" w:tplc="033A08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A595A76"/>
    <w:multiLevelType w:val="hybridMultilevel"/>
    <w:tmpl w:val="463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5EAD"/>
    <w:multiLevelType w:val="hybridMultilevel"/>
    <w:tmpl w:val="3B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87D30"/>
    <w:multiLevelType w:val="hybridMultilevel"/>
    <w:tmpl w:val="E804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52DDA"/>
    <w:multiLevelType w:val="hybridMultilevel"/>
    <w:tmpl w:val="A2D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5"/>
  </w:num>
  <w:num w:numId="23">
    <w:abstractNumId w:val="25"/>
  </w:num>
  <w:num w:numId="24">
    <w:abstractNumId w:val="17"/>
  </w:num>
  <w:num w:numId="25">
    <w:abstractNumId w:val="36"/>
  </w:num>
  <w:num w:numId="26">
    <w:abstractNumId w:val="27"/>
  </w:num>
  <w:num w:numId="27">
    <w:abstractNumId w:val="13"/>
  </w:num>
  <w:num w:numId="28">
    <w:abstractNumId w:val="14"/>
  </w:num>
  <w:num w:numId="29">
    <w:abstractNumId w:val="32"/>
  </w:num>
  <w:num w:numId="30">
    <w:abstractNumId w:val="30"/>
  </w:num>
  <w:num w:numId="31">
    <w:abstractNumId w:val="37"/>
  </w:num>
  <w:num w:numId="32">
    <w:abstractNumId w:val="24"/>
  </w:num>
  <w:num w:numId="33">
    <w:abstractNumId w:val="11"/>
  </w:num>
  <w:num w:numId="34">
    <w:abstractNumId w:val="33"/>
  </w:num>
  <w:num w:numId="35">
    <w:abstractNumId w:val="21"/>
  </w:num>
  <w:num w:numId="36">
    <w:abstractNumId w:val="35"/>
  </w:num>
  <w:num w:numId="37">
    <w:abstractNumId w:val="10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63B"/>
    <w:rsid w:val="00026928"/>
    <w:rsid w:val="000272C0"/>
    <w:rsid w:val="00031AA5"/>
    <w:rsid w:val="00037563"/>
    <w:rsid w:val="00047F92"/>
    <w:rsid w:val="00053B63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4B7C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0F5DA6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71305"/>
    <w:rsid w:val="00180A8B"/>
    <w:rsid w:val="001825A5"/>
    <w:rsid w:val="00187C4E"/>
    <w:rsid w:val="00193C52"/>
    <w:rsid w:val="001A19E9"/>
    <w:rsid w:val="001A621A"/>
    <w:rsid w:val="001A70FD"/>
    <w:rsid w:val="001B65A8"/>
    <w:rsid w:val="001B7B44"/>
    <w:rsid w:val="001C7D32"/>
    <w:rsid w:val="001D065E"/>
    <w:rsid w:val="001D44EC"/>
    <w:rsid w:val="001E043F"/>
    <w:rsid w:val="001E34A3"/>
    <w:rsid w:val="001E39FF"/>
    <w:rsid w:val="001E4964"/>
    <w:rsid w:val="001E67A1"/>
    <w:rsid w:val="001F2512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7D61"/>
    <w:rsid w:val="00240711"/>
    <w:rsid w:val="002408D6"/>
    <w:rsid w:val="0024158D"/>
    <w:rsid w:val="0024327F"/>
    <w:rsid w:val="002476C4"/>
    <w:rsid w:val="00250F24"/>
    <w:rsid w:val="0025105B"/>
    <w:rsid w:val="002537BD"/>
    <w:rsid w:val="00253978"/>
    <w:rsid w:val="002570E3"/>
    <w:rsid w:val="0025799B"/>
    <w:rsid w:val="002651A1"/>
    <w:rsid w:val="002679F9"/>
    <w:rsid w:val="00271FFD"/>
    <w:rsid w:val="0027314A"/>
    <w:rsid w:val="0027471B"/>
    <w:rsid w:val="0028244D"/>
    <w:rsid w:val="00287CF2"/>
    <w:rsid w:val="00290F7E"/>
    <w:rsid w:val="002914B4"/>
    <w:rsid w:val="002916AB"/>
    <w:rsid w:val="002942CF"/>
    <w:rsid w:val="0029507C"/>
    <w:rsid w:val="002A1717"/>
    <w:rsid w:val="002B0F83"/>
    <w:rsid w:val="002B3E56"/>
    <w:rsid w:val="002B74D9"/>
    <w:rsid w:val="002C6B00"/>
    <w:rsid w:val="002D2423"/>
    <w:rsid w:val="002D2F87"/>
    <w:rsid w:val="002E430E"/>
    <w:rsid w:val="002E726E"/>
    <w:rsid w:val="002F466C"/>
    <w:rsid w:val="0031027F"/>
    <w:rsid w:val="00311BC8"/>
    <w:rsid w:val="0031598E"/>
    <w:rsid w:val="0031781D"/>
    <w:rsid w:val="0032143B"/>
    <w:rsid w:val="00326232"/>
    <w:rsid w:val="0033239C"/>
    <w:rsid w:val="003325E1"/>
    <w:rsid w:val="00334256"/>
    <w:rsid w:val="00334923"/>
    <w:rsid w:val="00335527"/>
    <w:rsid w:val="0034099C"/>
    <w:rsid w:val="00341C80"/>
    <w:rsid w:val="00345F78"/>
    <w:rsid w:val="003464F2"/>
    <w:rsid w:val="0035029E"/>
    <w:rsid w:val="003508D5"/>
    <w:rsid w:val="00350A2A"/>
    <w:rsid w:val="00352961"/>
    <w:rsid w:val="0035584F"/>
    <w:rsid w:val="00364582"/>
    <w:rsid w:val="0036583C"/>
    <w:rsid w:val="0037450F"/>
    <w:rsid w:val="00374E1B"/>
    <w:rsid w:val="00376950"/>
    <w:rsid w:val="00386E66"/>
    <w:rsid w:val="00390A84"/>
    <w:rsid w:val="00390FDD"/>
    <w:rsid w:val="00391ED9"/>
    <w:rsid w:val="003920C0"/>
    <w:rsid w:val="00393047"/>
    <w:rsid w:val="0039705C"/>
    <w:rsid w:val="003A1BD0"/>
    <w:rsid w:val="003A7D2B"/>
    <w:rsid w:val="003B1657"/>
    <w:rsid w:val="003B288C"/>
    <w:rsid w:val="003B634C"/>
    <w:rsid w:val="003C18F3"/>
    <w:rsid w:val="003C3B87"/>
    <w:rsid w:val="003D467F"/>
    <w:rsid w:val="003D5025"/>
    <w:rsid w:val="003D5102"/>
    <w:rsid w:val="003D7C25"/>
    <w:rsid w:val="003E7509"/>
    <w:rsid w:val="003F482F"/>
    <w:rsid w:val="003F4A9A"/>
    <w:rsid w:val="0040005E"/>
    <w:rsid w:val="0040175C"/>
    <w:rsid w:val="00401E27"/>
    <w:rsid w:val="004033E0"/>
    <w:rsid w:val="00406A24"/>
    <w:rsid w:val="004241C3"/>
    <w:rsid w:val="004336E5"/>
    <w:rsid w:val="00437A93"/>
    <w:rsid w:val="004423FE"/>
    <w:rsid w:val="00443F67"/>
    <w:rsid w:val="004469CA"/>
    <w:rsid w:val="00451D89"/>
    <w:rsid w:val="00452D22"/>
    <w:rsid w:val="004552AC"/>
    <w:rsid w:val="004607A3"/>
    <w:rsid w:val="0046147A"/>
    <w:rsid w:val="00464A52"/>
    <w:rsid w:val="00470BC8"/>
    <w:rsid w:val="00470E53"/>
    <w:rsid w:val="00472219"/>
    <w:rsid w:val="00472ECC"/>
    <w:rsid w:val="004764C8"/>
    <w:rsid w:val="0048182A"/>
    <w:rsid w:val="00482ADA"/>
    <w:rsid w:val="00484677"/>
    <w:rsid w:val="00485406"/>
    <w:rsid w:val="00490AF4"/>
    <w:rsid w:val="00493058"/>
    <w:rsid w:val="004973E2"/>
    <w:rsid w:val="004A0930"/>
    <w:rsid w:val="004A46CB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7EBD"/>
    <w:rsid w:val="004E7F15"/>
    <w:rsid w:val="004F19C2"/>
    <w:rsid w:val="004F4372"/>
    <w:rsid w:val="004F4DF8"/>
    <w:rsid w:val="00501C39"/>
    <w:rsid w:val="00501EDD"/>
    <w:rsid w:val="00504FA5"/>
    <w:rsid w:val="0051290C"/>
    <w:rsid w:val="0052097F"/>
    <w:rsid w:val="00520AE5"/>
    <w:rsid w:val="00525EDD"/>
    <w:rsid w:val="00533D55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92C72"/>
    <w:rsid w:val="005950F3"/>
    <w:rsid w:val="0059578D"/>
    <w:rsid w:val="005973A1"/>
    <w:rsid w:val="005A0418"/>
    <w:rsid w:val="005A075D"/>
    <w:rsid w:val="005A10ED"/>
    <w:rsid w:val="005A7106"/>
    <w:rsid w:val="005B384A"/>
    <w:rsid w:val="005B3C6B"/>
    <w:rsid w:val="005B5A24"/>
    <w:rsid w:val="005C2EDB"/>
    <w:rsid w:val="005C6735"/>
    <w:rsid w:val="005C7144"/>
    <w:rsid w:val="005D2B2F"/>
    <w:rsid w:val="005D4C67"/>
    <w:rsid w:val="005D4E18"/>
    <w:rsid w:val="005E0BC9"/>
    <w:rsid w:val="005E1C4C"/>
    <w:rsid w:val="005E6598"/>
    <w:rsid w:val="005E77D6"/>
    <w:rsid w:val="005F3C09"/>
    <w:rsid w:val="005F4855"/>
    <w:rsid w:val="006006B4"/>
    <w:rsid w:val="00607DAD"/>
    <w:rsid w:val="00610D68"/>
    <w:rsid w:val="0061404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3C3E"/>
    <w:rsid w:val="00654D96"/>
    <w:rsid w:val="00656EE3"/>
    <w:rsid w:val="0065722B"/>
    <w:rsid w:val="00661896"/>
    <w:rsid w:val="0066280F"/>
    <w:rsid w:val="00663A23"/>
    <w:rsid w:val="00666DFE"/>
    <w:rsid w:val="0067502B"/>
    <w:rsid w:val="006838E0"/>
    <w:rsid w:val="006840EF"/>
    <w:rsid w:val="006846E0"/>
    <w:rsid w:val="0068586C"/>
    <w:rsid w:val="006947FE"/>
    <w:rsid w:val="006A0A94"/>
    <w:rsid w:val="006A1474"/>
    <w:rsid w:val="006A25BC"/>
    <w:rsid w:val="006A3285"/>
    <w:rsid w:val="006A3F00"/>
    <w:rsid w:val="006A7631"/>
    <w:rsid w:val="006B2AD3"/>
    <w:rsid w:val="006B5757"/>
    <w:rsid w:val="006B6666"/>
    <w:rsid w:val="006C1AFA"/>
    <w:rsid w:val="006C4751"/>
    <w:rsid w:val="006D2532"/>
    <w:rsid w:val="006D28EA"/>
    <w:rsid w:val="006D548B"/>
    <w:rsid w:val="006D5F7A"/>
    <w:rsid w:val="006D6725"/>
    <w:rsid w:val="006E0BAB"/>
    <w:rsid w:val="006E18A0"/>
    <w:rsid w:val="006E3E76"/>
    <w:rsid w:val="006E5C08"/>
    <w:rsid w:val="006F1D04"/>
    <w:rsid w:val="006F4332"/>
    <w:rsid w:val="006F637B"/>
    <w:rsid w:val="006F6614"/>
    <w:rsid w:val="007079C8"/>
    <w:rsid w:val="0072055F"/>
    <w:rsid w:val="00720C72"/>
    <w:rsid w:val="00721BD6"/>
    <w:rsid w:val="007266D2"/>
    <w:rsid w:val="00726A05"/>
    <w:rsid w:val="00733E72"/>
    <w:rsid w:val="0073575B"/>
    <w:rsid w:val="0073592F"/>
    <w:rsid w:val="007425DE"/>
    <w:rsid w:val="007479A3"/>
    <w:rsid w:val="00750EC2"/>
    <w:rsid w:val="00750FE8"/>
    <w:rsid w:val="00753B44"/>
    <w:rsid w:val="00761F5A"/>
    <w:rsid w:val="0076220B"/>
    <w:rsid w:val="00764E46"/>
    <w:rsid w:val="007730E4"/>
    <w:rsid w:val="00775A63"/>
    <w:rsid w:val="00782314"/>
    <w:rsid w:val="007833C6"/>
    <w:rsid w:val="007837D2"/>
    <w:rsid w:val="00784312"/>
    <w:rsid w:val="00785148"/>
    <w:rsid w:val="0078572A"/>
    <w:rsid w:val="00792F13"/>
    <w:rsid w:val="0079772B"/>
    <w:rsid w:val="007A22F9"/>
    <w:rsid w:val="007A639F"/>
    <w:rsid w:val="007C367F"/>
    <w:rsid w:val="007C4AD9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6576"/>
    <w:rsid w:val="007F00E6"/>
    <w:rsid w:val="007F105C"/>
    <w:rsid w:val="00803C5C"/>
    <w:rsid w:val="00806961"/>
    <w:rsid w:val="008117E2"/>
    <w:rsid w:val="00811A0B"/>
    <w:rsid w:val="00821582"/>
    <w:rsid w:val="00822867"/>
    <w:rsid w:val="0082471B"/>
    <w:rsid w:val="0082621A"/>
    <w:rsid w:val="00826F1D"/>
    <w:rsid w:val="00830E39"/>
    <w:rsid w:val="00834708"/>
    <w:rsid w:val="00840B89"/>
    <w:rsid w:val="00840C4B"/>
    <w:rsid w:val="00840CB9"/>
    <w:rsid w:val="00840DFD"/>
    <w:rsid w:val="0084315F"/>
    <w:rsid w:val="008457C7"/>
    <w:rsid w:val="00845A9A"/>
    <w:rsid w:val="00845F72"/>
    <w:rsid w:val="00846A29"/>
    <w:rsid w:val="00852D43"/>
    <w:rsid w:val="008571D8"/>
    <w:rsid w:val="00866B33"/>
    <w:rsid w:val="00876FAB"/>
    <w:rsid w:val="00883CCD"/>
    <w:rsid w:val="008842FC"/>
    <w:rsid w:val="00887501"/>
    <w:rsid w:val="008912E4"/>
    <w:rsid w:val="0089219E"/>
    <w:rsid w:val="008934C2"/>
    <w:rsid w:val="00894758"/>
    <w:rsid w:val="00894B9D"/>
    <w:rsid w:val="008A1B51"/>
    <w:rsid w:val="008A2104"/>
    <w:rsid w:val="008A5315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A13"/>
    <w:rsid w:val="008C7535"/>
    <w:rsid w:val="008D1D85"/>
    <w:rsid w:val="008D2985"/>
    <w:rsid w:val="008D2CB2"/>
    <w:rsid w:val="008D2F74"/>
    <w:rsid w:val="008D301C"/>
    <w:rsid w:val="008D5A2C"/>
    <w:rsid w:val="008D6CCF"/>
    <w:rsid w:val="008E039A"/>
    <w:rsid w:val="008E26D0"/>
    <w:rsid w:val="008E2C91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115C"/>
    <w:rsid w:val="009221D4"/>
    <w:rsid w:val="00922D1A"/>
    <w:rsid w:val="0092444B"/>
    <w:rsid w:val="009251BF"/>
    <w:rsid w:val="00926334"/>
    <w:rsid w:val="0092742D"/>
    <w:rsid w:val="009337A1"/>
    <w:rsid w:val="00935357"/>
    <w:rsid w:val="00942A82"/>
    <w:rsid w:val="00943E63"/>
    <w:rsid w:val="009525E6"/>
    <w:rsid w:val="009547D8"/>
    <w:rsid w:val="00960FA2"/>
    <w:rsid w:val="00963597"/>
    <w:rsid w:val="00963D74"/>
    <w:rsid w:val="009650B1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0B53"/>
    <w:rsid w:val="00992DB1"/>
    <w:rsid w:val="00996494"/>
    <w:rsid w:val="00997089"/>
    <w:rsid w:val="009A2F29"/>
    <w:rsid w:val="009A51D3"/>
    <w:rsid w:val="009B0716"/>
    <w:rsid w:val="009B0828"/>
    <w:rsid w:val="009B4C1D"/>
    <w:rsid w:val="009B5793"/>
    <w:rsid w:val="009C6236"/>
    <w:rsid w:val="009D0111"/>
    <w:rsid w:val="009D2E4A"/>
    <w:rsid w:val="009D4DF3"/>
    <w:rsid w:val="009D6AEA"/>
    <w:rsid w:val="009E5D20"/>
    <w:rsid w:val="009F665C"/>
    <w:rsid w:val="009F70C1"/>
    <w:rsid w:val="00A01FFC"/>
    <w:rsid w:val="00A02B78"/>
    <w:rsid w:val="00A06732"/>
    <w:rsid w:val="00A070B5"/>
    <w:rsid w:val="00A075DC"/>
    <w:rsid w:val="00A162A4"/>
    <w:rsid w:val="00A21B32"/>
    <w:rsid w:val="00A27A9E"/>
    <w:rsid w:val="00A3128A"/>
    <w:rsid w:val="00A3431E"/>
    <w:rsid w:val="00A35CF5"/>
    <w:rsid w:val="00A36504"/>
    <w:rsid w:val="00A36E94"/>
    <w:rsid w:val="00A427A1"/>
    <w:rsid w:val="00A47507"/>
    <w:rsid w:val="00A54A64"/>
    <w:rsid w:val="00A57684"/>
    <w:rsid w:val="00A57E11"/>
    <w:rsid w:val="00A6172C"/>
    <w:rsid w:val="00A64699"/>
    <w:rsid w:val="00A72190"/>
    <w:rsid w:val="00A77B88"/>
    <w:rsid w:val="00A82DD5"/>
    <w:rsid w:val="00A91C21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6BEF"/>
    <w:rsid w:val="00AD738E"/>
    <w:rsid w:val="00AE0C80"/>
    <w:rsid w:val="00AE424E"/>
    <w:rsid w:val="00AE456E"/>
    <w:rsid w:val="00AE551A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075D"/>
    <w:rsid w:val="00B338FE"/>
    <w:rsid w:val="00B34F04"/>
    <w:rsid w:val="00B41169"/>
    <w:rsid w:val="00B44697"/>
    <w:rsid w:val="00B4560B"/>
    <w:rsid w:val="00B46900"/>
    <w:rsid w:val="00B51C24"/>
    <w:rsid w:val="00B5282C"/>
    <w:rsid w:val="00B53289"/>
    <w:rsid w:val="00B54B59"/>
    <w:rsid w:val="00B55761"/>
    <w:rsid w:val="00B62969"/>
    <w:rsid w:val="00B63A11"/>
    <w:rsid w:val="00B64516"/>
    <w:rsid w:val="00B64AD5"/>
    <w:rsid w:val="00B64F52"/>
    <w:rsid w:val="00B65210"/>
    <w:rsid w:val="00B66C54"/>
    <w:rsid w:val="00B672E4"/>
    <w:rsid w:val="00B70A89"/>
    <w:rsid w:val="00B71C68"/>
    <w:rsid w:val="00B77F44"/>
    <w:rsid w:val="00B80C47"/>
    <w:rsid w:val="00B84882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50D7"/>
    <w:rsid w:val="00BA6ECD"/>
    <w:rsid w:val="00BB0207"/>
    <w:rsid w:val="00BB0D6F"/>
    <w:rsid w:val="00BB1C49"/>
    <w:rsid w:val="00BB7272"/>
    <w:rsid w:val="00BC02E2"/>
    <w:rsid w:val="00BC12F1"/>
    <w:rsid w:val="00BC30B4"/>
    <w:rsid w:val="00BD0C81"/>
    <w:rsid w:val="00BD0F6A"/>
    <w:rsid w:val="00BD23AB"/>
    <w:rsid w:val="00BD4DFE"/>
    <w:rsid w:val="00BD5378"/>
    <w:rsid w:val="00BE2381"/>
    <w:rsid w:val="00BE2F27"/>
    <w:rsid w:val="00BE7412"/>
    <w:rsid w:val="00BF089A"/>
    <w:rsid w:val="00BF6E5A"/>
    <w:rsid w:val="00C003E8"/>
    <w:rsid w:val="00C01B8E"/>
    <w:rsid w:val="00C03BA3"/>
    <w:rsid w:val="00C175F6"/>
    <w:rsid w:val="00C177A1"/>
    <w:rsid w:val="00C23CBC"/>
    <w:rsid w:val="00C25D32"/>
    <w:rsid w:val="00C3146E"/>
    <w:rsid w:val="00C34FB5"/>
    <w:rsid w:val="00C35F33"/>
    <w:rsid w:val="00C36210"/>
    <w:rsid w:val="00C37B76"/>
    <w:rsid w:val="00C45534"/>
    <w:rsid w:val="00C467BB"/>
    <w:rsid w:val="00C50546"/>
    <w:rsid w:val="00C60714"/>
    <w:rsid w:val="00C62560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58A8"/>
    <w:rsid w:val="00CB78B3"/>
    <w:rsid w:val="00CC22D1"/>
    <w:rsid w:val="00CC3952"/>
    <w:rsid w:val="00CC6888"/>
    <w:rsid w:val="00CD0164"/>
    <w:rsid w:val="00CD57E5"/>
    <w:rsid w:val="00CD64D1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4A30"/>
    <w:rsid w:val="00D05C45"/>
    <w:rsid w:val="00D13618"/>
    <w:rsid w:val="00D1794C"/>
    <w:rsid w:val="00D17C9F"/>
    <w:rsid w:val="00D20A4E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406F"/>
    <w:rsid w:val="00D54FC8"/>
    <w:rsid w:val="00D5555E"/>
    <w:rsid w:val="00D57B7E"/>
    <w:rsid w:val="00D65BE7"/>
    <w:rsid w:val="00D72452"/>
    <w:rsid w:val="00D73347"/>
    <w:rsid w:val="00D75AA6"/>
    <w:rsid w:val="00D82D36"/>
    <w:rsid w:val="00D85844"/>
    <w:rsid w:val="00D90766"/>
    <w:rsid w:val="00D928F1"/>
    <w:rsid w:val="00D93395"/>
    <w:rsid w:val="00D94AD1"/>
    <w:rsid w:val="00D97218"/>
    <w:rsid w:val="00D977B3"/>
    <w:rsid w:val="00DA54BE"/>
    <w:rsid w:val="00DA657D"/>
    <w:rsid w:val="00DA6CB9"/>
    <w:rsid w:val="00DA765A"/>
    <w:rsid w:val="00DB274B"/>
    <w:rsid w:val="00DC09B5"/>
    <w:rsid w:val="00DC25AF"/>
    <w:rsid w:val="00DD046D"/>
    <w:rsid w:val="00DD1F05"/>
    <w:rsid w:val="00DD3496"/>
    <w:rsid w:val="00DD6728"/>
    <w:rsid w:val="00DE00CD"/>
    <w:rsid w:val="00DE1538"/>
    <w:rsid w:val="00DF060F"/>
    <w:rsid w:val="00DF682F"/>
    <w:rsid w:val="00DF6CEB"/>
    <w:rsid w:val="00E05838"/>
    <w:rsid w:val="00E13A48"/>
    <w:rsid w:val="00E218A0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2AC6"/>
    <w:rsid w:val="00E63C93"/>
    <w:rsid w:val="00E644F6"/>
    <w:rsid w:val="00E65DB0"/>
    <w:rsid w:val="00E7358F"/>
    <w:rsid w:val="00E75033"/>
    <w:rsid w:val="00E83005"/>
    <w:rsid w:val="00E841E0"/>
    <w:rsid w:val="00E86C6D"/>
    <w:rsid w:val="00E8710C"/>
    <w:rsid w:val="00E87AAA"/>
    <w:rsid w:val="00E92086"/>
    <w:rsid w:val="00E9311B"/>
    <w:rsid w:val="00E96175"/>
    <w:rsid w:val="00EA283C"/>
    <w:rsid w:val="00EA5C67"/>
    <w:rsid w:val="00EA742A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638C"/>
    <w:rsid w:val="00EE0320"/>
    <w:rsid w:val="00EE54DA"/>
    <w:rsid w:val="00EE621B"/>
    <w:rsid w:val="00EE7EFB"/>
    <w:rsid w:val="00EF47C3"/>
    <w:rsid w:val="00F04CFF"/>
    <w:rsid w:val="00F079F7"/>
    <w:rsid w:val="00F1378D"/>
    <w:rsid w:val="00F20157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F8C"/>
    <w:rsid w:val="00F66DA7"/>
    <w:rsid w:val="00F70414"/>
    <w:rsid w:val="00F70D42"/>
    <w:rsid w:val="00F70FAD"/>
    <w:rsid w:val="00F75C9F"/>
    <w:rsid w:val="00F77762"/>
    <w:rsid w:val="00F812C6"/>
    <w:rsid w:val="00F8517B"/>
    <w:rsid w:val="00F869E0"/>
    <w:rsid w:val="00F905EC"/>
    <w:rsid w:val="00F95A7C"/>
    <w:rsid w:val="00F969F2"/>
    <w:rsid w:val="00FA29B3"/>
    <w:rsid w:val="00FA2CB9"/>
    <w:rsid w:val="00FA2FFC"/>
    <w:rsid w:val="00FB0B21"/>
    <w:rsid w:val="00FB1FD5"/>
    <w:rsid w:val="00FB7BC5"/>
    <w:rsid w:val="00FC0825"/>
    <w:rsid w:val="00FC2AA3"/>
    <w:rsid w:val="00FC32D4"/>
    <w:rsid w:val="00FC69CA"/>
    <w:rsid w:val="00FD12F5"/>
    <w:rsid w:val="00FD3CDE"/>
    <w:rsid w:val="00FD77F5"/>
    <w:rsid w:val="00FE3295"/>
    <w:rsid w:val="00FE67F7"/>
    <w:rsid w:val="00FF269C"/>
    <w:rsid w:val="00FF6F8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F363E2EA-F213-48C4-933B-64E53CEA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9A51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807E-FBF0-4307-A618-5446936B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Prologis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Zagożdżon</cp:lastModifiedBy>
  <cp:revision>2</cp:revision>
  <cp:lastPrinted>2017-07-17T14:32:00Z</cp:lastPrinted>
  <dcterms:created xsi:type="dcterms:W3CDTF">2018-02-12T22:26:00Z</dcterms:created>
  <dcterms:modified xsi:type="dcterms:W3CDTF">2018-02-12T22:26:00Z</dcterms:modified>
</cp:coreProperties>
</file>