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E44" w:rsidRPr="00941E44" w:rsidRDefault="00941E44" w:rsidP="00FD1FEE">
      <w:pPr>
        <w:pStyle w:val="Bezodstpw"/>
        <w:spacing w:before="240"/>
        <w:rPr>
          <w:rFonts w:ascii="Segoe UI Light" w:hAnsi="Segoe UI Light" w:cs="Segoe UI Light"/>
          <w:sz w:val="32"/>
          <w:szCs w:val="42"/>
          <w:lang w:val="pl-PL"/>
        </w:rPr>
      </w:pPr>
      <w:bookmarkStart w:id="0" w:name="_GoBack"/>
      <w:bookmarkEnd w:id="0"/>
    </w:p>
    <w:p w:rsidR="00D42A7A" w:rsidRPr="00BB369B" w:rsidRDefault="00FD1FEE" w:rsidP="00FD1FEE">
      <w:pPr>
        <w:pStyle w:val="Bezodstpw"/>
        <w:spacing w:before="240"/>
        <w:rPr>
          <w:rFonts w:ascii="Segoe UI Light" w:hAnsi="Segoe UI Light" w:cs="Segoe UI Light"/>
          <w:sz w:val="42"/>
          <w:szCs w:val="42"/>
          <w:lang w:val="pl-PL"/>
        </w:rPr>
      </w:pPr>
      <w:r>
        <w:rPr>
          <w:rFonts w:ascii="Segoe UI Light" w:hAnsi="Segoe UI Light" w:cs="Segoe UI Light"/>
          <w:sz w:val="42"/>
          <w:szCs w:val="42"/>
          <w:lang w:val="pl-PL"/>
        </w:rPr>
        <w:t>Magazyn Spekulacyjny w Pradze w P</w:t>
      </w:r>
      <w:r w:rsidR="00F53343" w:rsidRPr="00BB369B">
        <w:rPr>
          <w:rFonts w:ascii="Segoe UI Light" w:hAnsi="Segoe UI Light" w:cs="Segoe UI Light"/>
          <w:sz w:val="42"/>
          <w:szCs w:val="42"/>
          <w:lang w:val="pl-PL"/>
        </w:rPr>
        <w:t xml:space="preserve">ełni </w:t>
      </w:r>
      <w:r>
        <w:rPr>
          <w:rFonts w:ascii="Segoe UI Light" w:hAnsi="Segoe UI Light" w:cs="Segoe UI Light"/>
          <w:sz w:val="42"/>
          <w:szCs w:val="42"/>
          <w:lang w:val="pl-PL"/>
        </w:rPr>
        <w:t>W</w:t>
      </w:r>
      <w:r w:rsidR="00F53343" w:rsidRPr="00BB369B">
        <w:rPr>
          <w:rFonts w:ascii="Segoe UI Light" w:hAnsi="Segoe UI Light" w:cs="Segoe UI Light"/>
          <w:sz w:val="42"/>
          <w:szCs w:val="42"/>
          <w:lang w:val="pl-PL"/>
        </w:rPr>
        <w:t xml:space="preserve">ynajęty </w:t>
      </w:r>
      <w:r w:rsidR="00FC7D56">
        <w:rPr>
          <w:rFonts w:ascii="Segoe UI Light" w:hAnsi="Segoe UI Light" w:cs="Segoe UI Light"/>
          <w:sz w:val="42"/>
          <w:szCs w:val="42"/>
          <w:lang w:val="pl-PL"/>
        </w:rPr>
        <w:t xml:space="preserve">Już </w:t>
      </w:r>
      <w:r>
        <w:rPr>
          <w:rFonts w:ascii="Segoe UI Light" w:hAnsi="Segoe UI Light" w:cs="Segoe UI Light"/>
          <w:sz w:val="42"/>
          <w:szCs w:val="42"/>
          <w:lang w:val="pl-PL"/>
        </w:rPr>
        <w:t>po Kilku T</w:t>
      </w:r>
      <w:r w:rsidR="00F53343" w:rsidRPr="00BB369B">
        <w:rPr>
          <w:rFonts w:ascii="Segoe UI Light" w:hAnsi="Segoe UI Light" w:cs="Segoe UI Light"/>
          <w:sz w:val="42"/>
          <w:szCs w:val="42"/>
          <w:lang w:val="pl-PL"/>
        </w:rPr>
        <w:t>ygodni</w:t>
      </w:r>
      <w:r>
        <w:rPr>
          <w:rFonts w:ascii="Segoe UI Light" w:hAnsi="Segoe UI Light" w:cs="Segoe UI Light"/>
          <w:sz w:val="42"/>
          <w:szCs w:val="42"/>
          <w:lang w:val="pl-PL"/>
        </w:rPr>
        <w:t>ach</w:t>
      </w:r>
      <w:r w:rsidR="00F53343" w:rsidRPr="00BB369B">
        <w:rPr>
          <w:rFonts w:ascii="Segoe UI Light" w:hAnsi="Segoe UI Light" w:cs="Segoe UI Light"/>
          <w:sz w:val="42"/>
          <w:szCs w:val="42"/>
          <w:lang w:val="pl-PL"/>
        </w:rPr>
        <w:t xml:space="preserve"> </w:t>
      </w:r>
      <w:r>
        <w:rPr>
          <w:rFonts w:ascii="Segoe UI Light" w:hAnsi="Segoe UI Light" w:cs="Segoe UI Light"/>
          <w:sz w:val="42"/>
          <w:szCs w:val="42"/>
          <w:lang w:val="pl-PL"/>
        </w:rPr>
        <w:t>od Rozpoczęcia</w:t>
      </w:r>
      <w:r w:rsidR="00F53343" w:rsidRPr="00BB369B">
        <w:rPr>
          <w:rFonts w:ascii="Segoe UI Light" w:hAnsi="Segoe UI Light" w:cs="Segoe UI Light"/>
          <w:sz w:val="42"/>
          <w:szCs w:val="42"/>
          <w:lang w:val="pl-PL"/>
        </w:rPr>
        <w:t xml:space="preserve"> </w:t>
      </w:r>
      <w:r>
        <w:rPr>
          <w:rFonts w:ascii="Segoe UI Light" w:hAnsi="Segoe UI Light" w:cs="Segoe UI Light"/>
          <w:sz w:val="42"/>
          <w:szCs w:val="42"/>
          <w:lang w:val="pl-PL"/>
        </w:rPr>
        <w:t>B</w:t>
      </w:r>
      <w:r w:rsidR="00F53343" w:rsidRPr="00BB369B">
        <w:rPr>
          <w:rFonts w:ascii="Segoe UI Light" w:hAnsi="Segoe UI Light" w:cs="Segoe UI Light"/>
          <w:sz w:val="42"/>
          <w:szCs w:val="42"/>
          <w:lang w:val="pl-PL"/>
        </w:rPr>
        <w:t>udowy</w:t>
      </w:r>
    </w:p>
    <w:p w:rsidR="00877F52" w:rsidRPr="00BB369B" w:rsidRDefault="00877F52" w:rsidP="00877F52">
      <w:pPr>
        <w:pStyle w:val="Bezodstpw"/>
        <w:rPr>
          <w:rFonts w:ascii="Segoe UI Light" w:hAnsi="Segoe UI Light" w:cs="Segoe UI Light"/>
          <w:sz w:val="24"/>
          <w:szCs w:val="24"/>
          <w:lang w:val="pl-PL"/>
        </w:rPr>
      </w:pPr>
    </w:p>
    <w:p w:rsidR="003D5025" w:rsidRPr="00BB369B" w:rsidRDefault="00F53343" w:rsidP="00877F52">
      <w:pPr>
        <w:pStyle w:val="Bezodstpw"/>
        <w:rPr>
          <w:rFonts w:ascii="Segoe UI" w:hAnsi="Segoe UI" w:cs="Segoe UI"/>
          <w:sz w:val="19"/>
          <w:szCs w:val="19"/>
          <w:lang w:val="pl-PL"/>
        </w:rPr>
      </w:pPr>
      <w:r w:rsidRPr="00BB369B">
        <w:rPr>
          <w:rFonts w:ascii="Segoe UI" w:hAnsi="Segoe UI" w:cs="Segoe UI"/>
          <w:sz w:val="19"/>
          <w:szCs w:val="19"/>
          <w:lang w:val="pl-PL"/>
        </w:rPr>
        <w:t>Praga</w:t>
      </w:r>
      <w:r w:rsidR="003D5025" w:rsidRPr="00BB369B">
        <w:rPr>
          <w:rFonts w:ascii="Segoe UI" w:hAnsi="Segoe UI" w:cs="Segoe UI"/>
          <w:sz w:val="19"/>
          <w:szCs w:val="19"/>
          <w:lang w:val="pl-PL"/>
        </w:rPr>
        <w:t xml:space="preserve"> (</w:t>
      </w:r>
      <w:r w:rsidRPr="00BB369B">
        <w:rPr>
          <w:rFonts w:ascii="Segoe UI" w:hAnsi="Segoe UI" w:cs="Segoe UI"/>
          <w:sz w:val="19"/>
          <w:szCs w:val="19"/>
          <w:lang w:val="pl-PL"/>
        </w:rPr>
        <w:t>5 marca</w:t>
      </w:r>
      <w:r w:rsidR="003D5025" w:rsidRPr="00BB369B">
        <w:rPr>
          <w:rFonts w:ascii="Segoe UI" w:hAnsi="Segoe UI" w:cs="Segoe UI"/>
          <w:sz w:val="19"/>
          <w:szCs w:val="19"/>
          <w:lang w:val="pl-PL"/>
        </w:rPr>
        <w:t xml:space="preserve"> 201</w:t>
      </w:r>
      <w:r w:rsidR="00820337" w:rsidRPr="00BB369B">
        <w:rPr>
          <w:rFonts w:ascii="Segoe UI" w:hAnsi="Segoe UI" w:cs="Segoe UI"/>
          <w:sz w:val="19"/>
          <w:szCs w:val="19"/>
          <w:lang w:val="pl-PL"/>
        </w:rPr>
        <w:t>8</w:t>
      </w:r>
      <w:r w:rsidR="003D5025" w:rsidRPr="00BB369B">
        <w:rPr>
          <w:rFonts w:ascii="Segoe UI" w:hAnsi="Segoe UI" w:cs="Segoe UI"/>
          <w:sz w:val="19"/>
          <w:szCs w:val="19"/>
          <w:lang w:val="pl-PL"/>
        </w:rPr>
        <w:t xml:space="preserve">) </w:t>
      </w:r>
    </w:p>
    <w:p w:rsidR="00877F52" w:rsidRDefault="00877F52" w:rsidP="00877F52">
      <w:pPr>
        <w:pStyle w:val="Bezodstpw"/>
        <w:rPr>
          <w:rFonts w:ascii="Segoe UI" w:hAnsi="Segoe UI" w:cs="Segoe UI"/>
          <w:sz w:val="19"/>
          <w:szCs w:val="19"/>
          <w:lang w:val="pl-PL"/>
        </w:rPr>
      </w:pPr>
    </w:p>
    <w:p w:rsidR="00941E44" w:rsidRPr="00BB369B" w:rsidRDefault="00941E44" w:rsidP="00877F52">
      <w:pPr>
        <w:pStyle w:val="Bezodstpw"/>
        <w:rPr>
          <w:rFonts w:ascii="Segoe UI" w:hAnsi="Segoe UI" w:cs="Segoe UI"/>
          <w:sz w:val="19"/>
          <w:szCs w:val="19"/>
          <w:lang w:val="pl-PL"/>
        </w:rPr>
      </w:pPr>
    </w:p>
    <w:p w:rsidR="00F53343" w:rsidRPr="00BB369B" w:rsidRDefault="007A1C2B" w:rsidP="008031A6">
      <w:pPr>
        <w:rPr>
          <w:rFonts w:cs="Segoe UI"/>
          <w:bCs/>
          <w:sz w:val="20"/>
          <w:szCs w:val="20"/>
          <w:lang w:val="pl-PL"/>
        </w:rPr>
      </w:pPr>
      <w:r w:rsidRPr="00BB369B">
        <w:rPr>
          <w:rFonts w:cs="Segoe UI"/>
          <w:bCs/>
          <w:sz w:val="20"/>
          <w:szCs w:val="20"/>
          <w:lang w:val="pl-PL"/>
        </w:rPr>
        <w:t>Prologis, Inc.,</w:t>
      </w:r>
      <w:r w:rsidR="00F53343" w:rsidRPr="00BB369B">
        <w:rPr>
          <w:rFonts w:cs="Segoe UI"/>
          <w:bCs/>
          <w:sz w:val="20"/>
          <w:szCs w:val="20"/>
          <w:lang w:val="pl-PL"/>
        </w:rPr>
        <w:t xml:space="preserve"> globalny lider nieruchomości logistycznych</w:t>
      </w:r>
      <w:r w:rsidR="00FD1FEE">
        <w:rPr>
          <w:rFonts w:cs="Segoe UI"/>
          <w:bCs/>
          <w:sz w:val="20"/>
          <w:szCs w:val="20"/>
          <w:lang w:val="pl-PL"/>
        </w:rPr>
        <w:t>,</w:t>
      </w:r>
      <w:r w:rsidR="00F53343" w:rsidRPr="00BB369B">
        <w:rPr>
          <w:rFonts w:cs="Segoe UI"/>
          <w:bCs/>
          <w:sz w:val="20"/>
          <w:szCs w:val="20"/>
          <w:lang w:val="pl-PL"/>
        </w:rPr>
        <w:t xml:space="preserve"> </w:t>
      </w:r>
      <w:r w:rsidR="00FD1FEE">
        <w:rPr>
          <w:rFonts w:cs="Segoe UI"/>
          <w:bCs/>
          <w:sz w:val="20"/>
          <w:szCs w:val="20"/>
          <w:lang w:val="pl-PL"/>
        </w:rPr>
        <w:t xml:space="preserve">poinformował, że </w:t>
      </w:r>
      <w:r w:rsidR="00FC7D56">
        <w:rPr>
          <w:rFonts w:cs="Segoe UI"/>
          <w:bCs/>
          <w:sz w:val="20"/>
          <w:szCs w:val="20"/>
          <w:lang w:val="pl-PL"/>
        </w:rPr>
        <w:t xml:space="preserve">budynek </w:t>
      </w:r>
      <w:r w:rsidR="00F53343" w:rsidRPr="00BB369B">
        <w:rPr>
          <w:rFonts w:cs="Segoe UI"/>
          <w:bCs/>
          <w:sz w:val="20"/>
          <w:szCs w:val="20"/>
          <w:lang w:val="pl-PL"/>
        </w:rPr>
        <w:t xml:space="preserve">spekulacyjny o powierzchni 28 300 metrów kwadratowych </w:t>
      </w:r>
      <w:r w:rsidR="00FD1FEE">
        <w:rPr>
          <w:rFonts w:cs="Segoe UI"/>
          <w:bCs/>
          <w:sz w:val="20"/>
          <w:szCs w:val="20"/>
          <w:lang w:val="pl-PL"/>
        </w:rPr>
        <w:t xml:space="preserve">budowany </w:t>
      </w:r>
      <w:r w:rsidR="00F53343" w:rsidRPr="00BB369B">
        <w:rPr>
          <w:rFonts w:cs="Segoe UI"/>
          <w:bCs/>
          <w:sz w:val="20"/>
          <w:szCs w:val="20"/>
          <w:lang w:val="pl-PL"/>
        </w:rPr>
        <w:t xml:space="preserve">na terenie </w:t>
      </w:r>
      <w:proofErr w:type="spellStart"/>
      <w:r w:rsidR="00F53343" w:rsidRPr="00BB369B">
        <w:rPr>
          <w:rFonts w:cs="Segoe UI"/>
          <w:bCs/>
          <w:sz w:val="20"/>
          <w:szCs w:val="20"/>
          <w:lang w:val="pl-PL"/>
        </w:rPr>
        <w:t>Prologis</w:t>
      </w:r>
      <w:proofErr w:type="spellEnd"/>
      <w:r w:rsidR="00F53343" w:rsidRPr="00BB369B">
        <w:rPr>
          <w:rFonts w:cs="Segoe UI"/>
          <w:bCs/>
          <w:sz w:val="20"/>
          <w:szCs w:val="20"/>
          <w:lang w:val="pl-PL"/>
        </w:rPr>
        <w:t xml:space="preserve"> Park </w:t>
      </w:r>
      <w:proofErr w:type="spellStart"/>
      <w:r w:rsidR="00F53343" w:rsidRPr="00BB369B">
        <w:rPr>
          <w:rFonts w:cs="Segoe UI"/>
          <w:bCs/>
          <w:sz w:val="20"/>
          <w:szCs w:val="20"/>
          <w:lang w:val="pl-PL"/>
        </w:rPr>
        <w:t>Prague-Uzice</w:t>
      </w:r>
      <w:proofErr w:type="spellEnd"/>
      <w:r w:rsidR="00F53343" w:rsidRPr="00BB369B">
        <w:rPr>
          <w:rFonts w:cs="Segoe UI"/>
          <w:bCs/>
          <w:sz w:val="20"/>
          <w:szCs w:val="20"/>
          <w:lang w:val="pl-PL"/>
        </w:rPr>
        <w:t xml:space="preserve"> w Czechach </w:t>
      </w:r>
      <w:r w:rsidR="00FD1FEE">
        <w:rPr>
          <w:rFonts w:cs="Segoe UI"/>
          <w:bCs/>
          <w:sz w:val="20"/>
          <w:szCs w:val="20"/>
          <w:lang w:val="pl-PL"/>
        </w:rPr>
        <w:t xml:space="preserve">został już </w:t>
      </w:r>
      <w:r w:rsidR="00F53343" w:rsidRPr="00BB369B">
        <w:rPr>
          <w:rFonts w:cs="Segoe UI"/>
          <w:bCs/>
          <w:sz w:val="20"/>
          <w:szCs w:val="20"/>
          <w:lang w:val="pl-PL"/>
        </w:rPr>
        <w:t>w pełni wynajęty.</w:t>
      </w:r>
    </w:p>
    <w:p w:rsidR="00FD1FEE" w:rsidRPr="00BB369B" w:rsidRDefault="00F53343" w:rsidP="00FD1FEE">
      <w:pPr>
        <w:rPr>
          <w:rFonts w:cs="Segoe UI"/>
          <w:bCs/>
          <w:sz w:val="20"/>
          <w:szCs w:val="20"/>
          <w:lang w:val="pl-PL"/>
        </w:rPr>
      </w:pPr>
      <w:r w:rsidRPr="00BB369B">
        <w:rPr>
          <w:rFonts w:cs="Segoe UI"/>
          <w:bCs/>
          <w:sz w:val="20"/>
          <w:szCs w:val="20"/>
          <w:lang w:val="pl-PL"/>
        </w:rPr>
        <w:t xml:space="preserve">Budowę rozpoczęto w styczniu 2018 roku w </w:t>
      </w:r>
      <w:r w:rsidR="00FD1FEE">
        <w:rPr>
          <w:rFonts w:cs="Segoe UI"/>
          <w:bCs/>
          <w:sz w:val="20"/>
          <w:szCs w:val="20"/>
          <w:lang w:val="pl-PL"/>
        </w:rPr>
        <w:t>odpowiedzi na wysokie zapotrzebowanie</w:t>
      </w:r>
      <w:r w:rsidRPr="00BB369B">
        <w:rPr>
          <w:rFonts w:cs="Segoe UI"/>
          <w:bCs/>
          <w:sz w:val="20"/>
          <w:szCs w:val="20"/>
          <w:lang w:val="pl-PL"/>
        </w:rPr>
        <w:t xml:space="preserve"> na nową p</w:t>
      </w:r>
      <w:r w:rsidR="001A6700">
        <w:rPr>
          <w:rFonts w:cs="Segoe UI"/>
          <w:bCs/>
          <w:sz w:val="20"/>
          <w:szCs w:val="20"/>
          <w:lang w:val="pl-PL"/>
        </w:rPr>
        <w:t>owierzchnię</w:t>
      </w:r>
      <w:r w:rsidRPr="00BB369B">
        <w:rPr>
          <w:rFonts w:cs="Segoe UI"/>
          <w:bCs/>
          <w:sz w:val="20"/>
          <w:szCs w:val="20"/>
          <w:lang w:val="pl-PL"/>
        </w:rPr>
        <w:t xml:space="preserve"> </w:t>
      </w:r>
      <w:r w:rsidR="00FD1FEE">
        <w:rPr>
          <w:rFonts w:cs="Segoe UI"/>
          <w:bCs/>
          <w:sz w:val="20"/>
          <w:szCs w:val="20"/>
          <w:lang w:val="pl-PL"/>
        </w:rPr>
        <w:t xml:space="preserve">magazynową </w:t>
      </w:r>
      <w:r w:rsidRPr="00BB369B">
        <w:rPr>
          <w:rFonts w:cs="Segoe UI"/>
          <w:bCs/>
          <w:sz w:val="20"/>
          <w:szCs w:val="20"/>
          <w:lang w:val="pl-PL"/>
        </w:rPr>
        <w:t xml:space="preserve">w </w:t>
      </w:r>
      <w:r w:rsidR="00FD1FEE">
        <w:rPr>
          <w:rFonts w:cs="Segoe UI"/>
          <w:bCs/>
          <w:sz w:val="20"/>
          <w:szCs w:val="20"/>
          <w:lang w:val="pl-PL"/>
        </w:rPr>
        <w:t xml:space="preserve">tym </w:t>
      </w:r>
      <w:r w:rsidRPr="00BB369B">
        <w:rPr>
          <w:rFonts w:cs="Segoe UI"/>
          <w:bCs/>
          <w:sz w:val="20"/>
          <w:szCs w:val="20"/>
          <w:lang w:val="pl-PL"/>
        </w:rPr>
        <w:t xml:space="preserve">całkowicie </w:t>
      </w:r>
      <w:r w:rsidR="00FD1FEE">
        <w:rPr>
          <w:rFonts w:cs="Segoe UI"/>
          <w:bCs/>
          <w:sz w:val="20"/>
          <w:szCs w:val="20"/>
          <w:lang w:val="pl-PL"/>
        </w:rPr>
        <w:t xml:space="preserve">wynajętym </w:t>
      </w:r>
      <w:r w:rsidRPr="00BB369B">
        <w:rPr>
          <w:rFonts w:cs="Segoe UI"/>
          <w:bCs/>
          <w:sz w:val="20"/>
          <w:szCs w:val="20"/>
          <w:lang w:val="pl-PL"/>
        </w:rPr>
        <w:t>parku</w:t>
      </w:r>
      <w:r w:rsidR="00FD1FEE">
        <w:rPr>
          <w:rFonts w:cs="Segoe UI"/>
          <w:bCs/>
          <w:sz w:val="20"/>
          <w:szCs w:val="20"/>
          <w:lang w:val="pl-PL"/>
        </w:rPr>
        <w:t xml:space="preserve"> logistycznym.</w:t>
      </w:r>
    </w:p>
    <w:p w:rsidR="006E3EE8" w:rsidRPr="00BB369B" w:rsidRDefault="00FD1FEE" w:rsidP="006E3EE8">
      <w:pPr>
        <w:rPr>
          <w:rFonts w:cs="Segoe UI"/>
          <w:bCs/>
          <w:sz w:val="20"/>
          <w:szCs w:val="20"/>
          <w:lang w:val="pl-PL"/>
        </w:rPr>
      </w:pPr>
      <w:r>
        <w:rPr>
          <w:rFonts w:cs="Segoe UI"/>
          <w:bCs/>
          <w:sz w:val="20"/>
          <w:szCs w:val="20"/>
          <w:lang w:val="pl-PL"/>
        </w:rPr>
        <w:t>Zawarte t</w:t>
      </w:r>
      <w:r w:rsidR="009F2765" w:rsidRPr="00BB369B">
        <w:rPr>
          <w:rFonts w:cs="Segoe UI"/>
          <w:bCs/>
          <w:sz w:val="20"/>
          <w:szCs w:val="20"/>
          <w:lang w:val="pl-PL"/>
        </w:rPr>
        <w:t xml:space="preserve">ransakcje </w:t>
      </w:r>
      <w:r>
        <w:rPr>
          <w:rFonts w:cs="Segoe UI"/>
          <w:bCs/>
          <w:sz w:val="20"/>
          <w:szCs w:val="20"/>
          <w:lang w:val="pl-PL"/>
        </w:rPr>
        <w:t>obejmują</w:t>
      </w:r>
      <w:r w:rsidR="009F2765" w:rsidRPr="00BB369B">
        <w:rPr>
          <w:rFonts w:cs="Segoe UI"/>
          <w:bCs/>
          <w:sz w:val="20"/>
          <w:szCs w:val="20"/>
          <w:lang w:val="pl-PL"/>
        </w:rPr>
        <w:t>:</w:t>
      </w:r>
    </w:p>
    <w:p w:rsidR="002E738D" w:rsidRPr="00BB369B" w:rsidRDefault="009F2765" w:rsidP="009F2765">
      <w:pPr>
        <w:pStyle w:val="Akapitzlist"/>
        <w:numPr>
          <w:ilvl w:val="0"/>
          <w:numId w:val="32"/>
        </w:numPr>
        <w:rPr>
          <w:rFonts w:cs="Segoe UI"/>
          <w:bCs/>
          <w:sz w:val="20"/>
          <w:szCs w:val="20"/>
          <w:lang w:val="pl-PL"/>
        </w:rPr>
      </w:pPr>
      <w:r w:rsidRPr="00BB369B">
        <w:rPr>
          <w:rFonts w:cs="Segoe UI"/>
          <w:b/>
          <w:bCs/>
          <w:sz w:val="20"/>
          <w:szCs w:val="20"/>
          <w:lang w:val="pl-PL"/>
        </w:rPr>
        <w:t xml:space="preserve">14 </w:t>
      </w:r>
      <w:r w:rsidR="001B48DB" w:rsidRPr="00BB369B">
        <w:rPr>
          <w:rFonts w:cs="Segoe UI"/>
          <w:b/>
          <w:bCs/>
          <w:sz w:val="20"/>
          <w:szCs w:val="20"/>
          <w:lang w:val="pl-PL"/>
        </w:rPr>
        <w:t xml:space="preserve">175 </w:t>
      </w:r>
      <w:r w:rsidRPr="00BB369B">
        <w:rPr>
          <w:rFonts w:cs="Segoe UI"/>
          <w:b/>
          <w:bCs/>
          <w:sz w:val="20"/>
          <w:szCs w:val="20"/>
          <w:lang w:val="pl-PL"/>
        </w:rPr>
        <w:t xml:space="preserve">metrów kwadratowych </w:t>
      </w:r>
      <w:r w:rsidRPr="00BB369B">
        <w:rPr>
          <w:rFonts w:cs="Segoe UI"/>
          <w:bCs/>
          <w:sz w:val="20"/>
          <w:szCs w:val="20"/>
          <w:lang w:val="pl-PL"/>
        </w:rPr>
        <w:t xml:space="preserve">dodatkowej </w:t>
      </w:r>
      <w:r w:rsidR="001A6700">
        <w:rPr>
          <w:rFonts w:cs="Segoe UI"/>
          <w:bCs/>
          <w:sz w:val="20"/>
          <w:szCs w:val="20"/>
          <w:lang w:val="pl-PL"/>
        </w:rPr>
        <w:t>powierzchni</w:t>
      </w:r>
      <w:r w:rsidRPr="00BB369B">
        <w:rPr>
          <w:rFonts w:cs="Segoe UI"/>
          <w:bCs/>
          <w:sz w:val="20"/>
          <w:szCs w:val="20"/>
          <w:lang w:val="pl-PL"/>
        </w:rPr>
        <w:t xml:space="preserve"> dla firmy </w:t>
      </w:r>
      <w:proofErr w:type="spellStart"/>
      <w:r w:rsidRPr="00BB369B">
        <w:rPr>
          <w:rFonts w:cs="Segoe UI"/>
          <w:bCs/>
          <w:sz w:val="20"/>
          <w:szCs w:val="20"/>
          <w:lang w:val="pl-PL"/>
        </w:rPr>
        <w:t>Stavebniny</w:t>
      </w:r>
      <w:proofErr w:type="spellEnd"/>
      <w:r w:rsidRPr="00BB369B">
        <w:rPr>
          <w:rFonts w:cs="Segoe UI"/>
          <w:bCs/>
          <w:sz w:val="20"/>
          <w:szCs w:val="20"/>
          <w:lang w:val="pl-PL"/>
        </w:rPr>
        <w:t xml:space="preserve"> DEK, czeskiego dostawcy materiałów budowlanych. Firma wynajmuje już 6</w:t>
      </w:r>
      <w:r w:rsidR="005C7C47">
        <w:rPr>
          <w:rFonts w:cs="Segoe UI"/>
          <w:bCs/>
          <w:sz w:val="20"/>
          <w:szCs w:val="20"/>
          <w:lang w:val="pl-PL"/>
        </w:rPr>
        <w:t xml:space="preserve"> </w:t>
      </w:r>
      <w:r w:rsidRPr="00BB369B">
        <w:rPr>
          <w:rFonts w:cs="Segoe UI"/>
          <w:bCs/>
          <w:sz w:val="20"/>
          <w:szCs w:val="20"/>
          <w:lang w:val="pl-PL"/>
        </w:rPr>
        <w:t xml:space="preserve">968 metrów kwadratowych </w:t>
      </w:r>
      <w:r w:rsidR="00A9521C">
        <w:rPr>
          <w:rFonts w:cs="Segoe UI"/>
          <w:bCs/>
          <w:sz w:val="20"/>
          <w:szCs w:val="20"/>
          <w:lang w:val="pl-PL"/>
        </w:rPr>
        <w:t xml:space="preserve">w </w:t>
      </w:r>
      <w:r w:rsidR="00FD1FEE">
        <w:rPr>
          <w:rFonts w:cs="Segoe UI"/>
          <w:bCs/>
          <w:sz w:val="20"/>
          <w:szCs w:val="20"/>
          <w:lang w:val="pl-PL"/>
        </w:rPr>
        <w:t>Budynku 2;</w:t>
      </w:r>
    </w:p>
    <w:p w:rsidR="009137AF" w:rsidRPr="00BB369B" w:rsidRDefault="009137AF" w:rsidP="00894624">
      <w:pPr>
        <w:pStyle w:val="Akapitzlist"/>
        <w:numPr>
          <w:ilvl w:val="0"/>
          <w:numId w:val="32"/>
        </w:numPr>
        <w:rPr>
          <w:rFonts w:cs="Segoe UI"/>
          <w:bCs/>
          <w:sz w:val="20"/>
          <w:szCs w:val="20"/>
          <w:lang w:val="pl-PL"/>
        </w:rPr>
      </w:pPr>
      <w:r w:rsidRPr="00BB369B">
        <w:rPr>
          <w:rFonts w:cs="Segoe UI"/>
          <w:b/>
          <w:bCs/>
          <w:sz w:val="20"/>
          <w:szCs w:val="20"/>
          <w:lang w:val="pl-PL"/>
        </w:rPr>
        <w:t xml:space="preserve">13 </w:t>
      </w:r>
      <w:r w:rsidR="001B48DB" w:rsidRPr="00BB369B">
        <w:rPr>
          <w:rFonts w:cs="Segoe UI"/>
          <w:b/>
          <w:bCs/>
          <w:sz w:val="20"/>
          <w:szCs w:val="20"/>
          <w:lang w:val="pl-PL"/>
        </w:rPr>
        <w:t xml:space="preserve">974 </w:t>
      </w:r>
      <w:r w:rsidRPr="00BB369B">
        <w:rPr>
          <w:rFonts w:cs="Segoe UI"/>
          <w:b/>
          <w:bCs/>
          <w:sz w:val="20"/>
          <w:szCs w:val="20"/>
          <w:lang w:val="pl-PL"/>
        </w:rPr>
        <w:t xml:space="preserve">metrów kwadratowych </w:t>
      </w:r>
      <w:r w:rsidRPr="00BB369B">
        <w:rPr>
          <w:rFonts w:cs="Segoe UI"/>
          <w:bCs/>
          <w:sz w:val="20"/>
          <w:szCs w:val="20"/>
          <w:lang w:val="pl-PL"/>
        </w:rPr>
        <w:t xml:space="preserve">dla </w:t>
      </w:r>
      <w:r w:rsidR="00911F05" w:rsidRPr="00BB369B">
        <w:rPr>
          <w:rFonts w:cs="Segoe UI"/>
          <w:bCs/>
          <w:sz w:val="20"/>
          <w:szCs w:val="20"/>
          <w:lang w:val="pl-PL"/>
        </w:rPr>
        <w:t xml:space="preserve">FIEGE, </w:t>
      </w:r>
      <w:r w:rsidR="00FC7D56">
        <w:rPr>
          <w:rFonts w:cs="Segoe UI"/>
          <w:bCs/>
          <w:sz w:val="20"/>
          <w:szCs w:val="20"/>
          <w:lang w:val="pl-PL"/>
        </w:rPr>
        <w:t>wiodącego niemieckiego operatora logistycznego</w:t>
      </w:r>
      <w:r w:rsidRPr="00BB369B">
        <w:rPr>
          <w:rFonts w:cs="Segoe UI"/>
          <w:bCs/>
          <w:sz w:val="20"/>
          <w:szCs w:val="20"/>
          <w:lang w:val="pl-PL"/>
        </w:rPr>
        <w:t xml:space="preserve">. Tym samym firma niemal podwoiła wynajmowaną przez siebie </w:t>
      </w:r>
      <w:r w:rsidR="00FD1FEE">
        <w:rPr>
          <w:rFonts w:cs="Segoe UI"/>
          <w:bCs/>
          <w:sz w:val="20"/>
          <w:szCs w:val="20"/>
          <w:lang w:val="pl-PL"/>
        </w:rPr>
        <w:t xml:space="preserve">powierzchnię </w:t>
      </w:r>
      <w:r w:rsidRPr="00BB369B">
        <w:rPr>
          <w:rFonts w:cs="Segoe UI"/>
          <w:bCs/>
          <w:sz w:val="20"/>
          <w:szCs w:val="20"/>
          <w:lang w:val="pl-PL"/>
        </w:rPr>
        <w:t xml:space="preserve">w parku. </w:t>
      </w:r>
      <w:r w:rsidR="00FD1FEE">
        <w:rPr>
          <w:rFonts w:cs="Segoe UI"/>
          <w:bCs/>
          <w:sz w:val="20"/>
          <w:szCs w:val="20"/>
          <w:lang w:val="pl-PL"/>
        </w:rPr>
        <w:t xml:space="preserve">W zawarciu umowy pośredniczyła </w:t>
      </w:r>
      <w:r w:rsidR="00FC7D56">
        <w:rPr>
          <w:rFonts w:cs="Segoe UI"/>
          <w:bCs/>
          <w:sz w:val="20"/>
          <w:szCs w:val="20"/>
          <w:lang w:val="pl-PL"/>
        </w:rPr>
        <w:t xml:space="preserve">agencja </w:t>
      </w:r>
      <w:r w:rsidRPr="00BB369B">
        <w:rPr>
          <w:rFonts w:cs="Segoe UI"/>
          <w:bCs/>
          <w:sz w:val="20"/>
          <w:szCs w:val="20"/>
          <w:lang w:val="pl-PL"/>
        </w:rPr>
        <w:t>108 AGENCY.</w:t>
      </w:r>
    </w:p>
    <w:p w:rsidR="009137AF" w:rsidRPr="00BB369B" w:rsidRDefault="009137AF" w:rsidP="00894624">
      <w:pPr>
        <w:rPr>
          <w:rFonts w:cs="Segoe UI"/>
          <w:bCs/>
          <w:sz w:val="20"/>
          <w:szCs w:val="20"/>
          <w:lang w:val="pl-PL"/>
        </w:rPr>
      </w:pPr>
      <w:r w:rsidRPr="00BB369B">
        <w:rPr>
          <w:rFonts w:cs="Segoe UI"/>
          <w:bCs/>
          <w:sz w:val="20"/>
          <w:szCs w:val="20"/>
          <w:lang w:val="pl-PL"/>
        </w:rPr>
        <w:t xml:space="preserve">“Wynajem </w:t>
      </w:r>
      <w:r w:rsidR="00FD1FEE">
        <w:rPr>
          <w:rFonts w:cs="Segoe UI"/>
          <w:bCs/>
          <w:sz w:val="20"/>
          <w:szCs w:val="20"/>
          <w:lang w:val="pl-PL"/>
        </w:rPr>
        <w:t xml:space="preserve">obiektu </w:t>
      </w:r>
      <w:r w:rsidRPr="00BB369B">
        <w:rPr>
          <w:rFonts w:cs="Segoe UI"/>
          <w:bCs/>
          <w:sz w:val="20"/>
          <w:szCs w:val="20"/>
          <w:lang w:val="pl-PL"/>
        </w:rPr>
        <w:t xml:space="preserve">w tak krótkim czasie od rozpoczęcia </w:t>
      </w:r>
      <w:r w:rsidR="00FD1FEE">
        <w:rPr>
          <w:rFonts w:cs="Segoe UI"/>
          <w:bCs/>
          <w:sz w:val="20"/>
          <w:szCs w:val="20"/>
          <w:lang w:val="pl-PL"/>
        </w:rPr>
        <w:t xml:space="preserve">jego </w:t>
      </w:r>
      <w:r w:rsidRPr="00BB369B">
        <w:rPr>
          <w:rFonts w:cs="Segoe UI"/>
          <w:bCs/>
          <w:sz w:val="20"/>
          <w:szCs w:val="20"/>
          <w:lang w:val="pl-PL"/>
        </w:rPr>
        <w:t xml:space="preserve">budowy świadczy o tym, jak wysokie jest zapotrzebowanie na powierzchnie magazynowe </w:t>
      </w:r>
      <w:r w:rsidR="00FD1FEE">
        <w:rPr>
          <w:rFonts w:cs="Segoe UI"/>
          <w:bCs/>
          <w:sz w:val="20"/>
          <w:szCs w:val="20"/>
          <w:lang w:val="pl-PL"/>
        </w:rPr>
        <w:t xml:space="preserve">w miejscu, które staje się nowym gorącym punktem </w:t>
      </w:r>
      <w:r w:rsidRPr="00BB369B">
        <w:rPr>
          <w:rFonts w:cs="Segoe UI"/>
          <w:bCs/>
          <w:sz w:val="20"/>
          <w:szCs w:val="20"/>
          <w:lang w:val="pl-PL"/>
        </w:rPr>
        <w:t>logistycznym</w:t>
      </w:r>
      <w:r w:rsidR="00BB369B" w:rsidRPr="00BB369B">
        <w:rPr>
          <w:rFonts w:cs="Segoe UI"/>
          <w:bCs/>
          <w:sz w:val="20"/>
          <w:szCs w:val="20"/>
          <w:lang w:val="pl-PL"/>
        </w:rPr>
        <w:t xml:space="preserve"> w</w:t>
      </w:r>
      <w:r w:rsidR="00FD1FEE">
        <w:rPr>
          <w:rFonts w:cs="Segoe UI"/>
          <w:bCs/>
          <w:sz w:val="20"/>
          <w:szCs w:val="20"/>
          <w:lang w:val="pl-PL"/>
        </w:rPr>
        <w:t xml:space="preserve"> regionie Pragi</w:t>
      </w:r>
      <w:r w:rsidR="00BB369B" w:rsidRPr="00BB369B">
        <w:rPr>
          <w:rFonts w:cs="Segoe UI"/>
          <w:bCs/>
          <w:sz w:val="20"/>
          <w:szCs w:val="20"/>
          <w:lang w:val="pl-PL"/>
        </w:rPr>
        <w:t xml:space="preserve">” – powiedział Martin </w:t>
      </w:r>
      <w:proofErr w:type="spellStart"/>
      <w:r w:rsidR="00BB369B" w:rsidRPr="00BB369B">
        <w:rPr>
          <w:rFonts w:cs="Segoe UI"/>
          <w:bCs/>
          <w:sz w:val="20"/>
          <w:szCs w:val="20"/>
          <w:lang w:val="pl-PL"/>
        </w:rPr>
        <w:t>Baláž</w:t>
      </w:r>
      <w:proofErr w:type="spellEnd"/>
      <w:r w:rsidR="00BB369B" w:rsidRPr="00BB369B">
        <w:rPr>
          <w:rFonts w:cs="Segoe UI"/>
          <w:bCs/>
          <w:sz w:val="20"/>
          <w:szCs w:val="20"/>
          <w:lang w:val="pl-PL"/>
        </w:rPr>
        <w:t xml:space="preserve">, </w:t>
      </w:r>
      <w:proofErr w:type="spellStart"/>
      <w:r w:rsidR="00BB369B" w:rsidRPr="00BB369B">
        <w:rPr>
          <w:rFonts w:cs="Segoe UI"/>
          <w:bCs/>
          <w:sz w:val="20"/>
          <w:szCs w:val="20"/>
          <w:lang w:val="pl-PL"/>
        </w:rPr>
        <w:t>dire</w:t>
      </w:r>
      <w:r w:rsidR="00FD1FEE">
        <w:rPr>
          <w:rFonts w:cs="Segoe UI"/>
          <w:bCs/>
          <w:sz w:val="20"/>
          <w:szCs w:val="20"/>
          <w:lang w:val="pl-PL"/>
        </w:rPr>
        <w:t>c</w:t>
      </w:r>
      <w:r w:rsidR="00BB369B" w:rsidRPr="00BB369B">
        <w:rPr>
          <w:rFonts w:cs="Segoe UI"/>
          <w:bCs/>
          <w:sz w:val="20"/>
          <w:szCs w:val="20"/>
          <w:lang w:val="pl-PL"/>
        </w:rPr>
        <w:t>tor</w:t>
      </w:r>
      <w:proofErr w:type="spellEnd"/>
      <w:r w:rsidR="00BB369B" w:rsidRPr="00BB369B">
        <w:rPr>
          <w:rFonts w:cs="Segoe UI"/>
          <w:bCs/>
          <w:sz w:val="20"/>
          <w:szCs w:val="20"/>
          <w:lang w:val="pl-PL"/>
        </w:rPr>
        <w:t xml:space="preserve"> of leasing and development Prologis w Czechach i na Słowacji.</w:t>
      </w:r>
    </w:p>
    <w:p w:rsidR="00BB369B" w:rsidRDefault="001C67D7" w:rsidP="008031A6">
      <w:pPr>
        <w:rPr>
          <w:rFonts w:cs="Segoe UI"/>
          <w:bCs/>
          <w:sz w:val="20"/>
          <w:szCs w:val="20"/>
          <w:lang w:val="pl-PL"/>
        </w:rPr>
      </w:pPr>
      <w:proofErr w:type="spellStart"/>
      <w:r w:rsidRPr="00BB369B">
        <w:rPr>
          <w:rFonts w:cs="Segoe UI"/>
          <w:bCs/>
          <w:sz w:val="20"/>
          <w:szCs w:val="20"/>
          <w:lang w:val="pl-PL"/>
        </w:rPr>
        <w:t>Prologis</w:t>
      </w:r>
      <w:proofErr w:type="spellEnd"/>
      <w:r w:rsidRPr="00BB369B">
        <w:rPr>
          <w:rFonts w:cs="Segoe UI"/>
          <w:bCs/>
          <w:sz w:val="20"/>
          <w:szCs w:val="20"/>
          <w:lang w:val="pl-PL"/>
        </w:rPr>
        <w:t xml:space="preserve"> Park </w:t>
      </w:r>
      <w:proofErr w:type="spellStart"/>
      <w:r w:rsidRPr="00BB369B">
        <w:rPr>
          <w:rFonts w:cs="Segoe UI"/>
          <w:bCs/>
          <w:sz w:val="20"/>
          <w:szCs w:val="20"/>
          <w:lang w:val="pl-PL"/>
        </w:rPr>
        <w:t>Prague-Uzice</w:t>
      </w:r>
      <w:proofErr w:type="spellEnd"/>
      <w:r w:rsidRPr="00BB369B">
        <w:rPr>
          <w:rFonts w:cs="Segoe UI"/>
          <w:bCs/>
          <w:sz w:val="20"/>
          <w:szCs w:val="20"/>
          <w:lang w:val="pl-PL"/>
        </w:rPr>
        <w:t xml:space="preserve"> </w:t>
      </w:r>
      <w:r w:rsidR="00BB369B" w:rsidRPr="00BB369B">
        <w:rPr>
          <w:rFonts w:cs="Segoe UI"/>
          <w:bCs/>
          <w:sz w:val="20"/>
          <w:szCs w:val="20"/>
          <w:lang w:val="pl-PL"/>
        </w:rPr>
        <w:t>to nowoczesny pa</w:t>
      </w:r>
      <w:r w:rsidR="00FD1FEE">
        <w:rPr>
          <w:rFonts w:cs="Segoe UI"/>
          <w:bCs/>
          <w:sz w:val="20"/>
          <w:szCs w:val="20"/>
          <w:lang w:val="pl-PL"/>
        </w:rPr>
        <w:t>rk logistyczny</w:t>
      </w:r>
      <w:r w:rsidR="00941E44">
        <w:rPr>
          <w:rFonts w:cs="Segoe UI"/>
          <w:bCs/>
          <w:sz w:val="20"/>
          <w:szCs w:val="20"/>
          <w:lang w:val="pl-PL"/>
        </w:rPr>
        <w:t>,</w:t>
      </w:r>
      <w:r w:rsidR="00FD1FEE">
        <w:rPr>
          <w:rFonts w:cs="Segoe UI"/>
          <w:bCs/>
          <w:sz w:val="20"/>
          <w:szCs w:val="20"/>
          <w:lang w:val="pl-PL"/>
        </w:rPr>
        <w:t xml:space="preserve"> </w:t>
      </w:r>
      <w:r w:rsidR="00FD1FEE">
        <w:rPr>
          <w:sz w:val="20"/>
          <w:szCs w:val="20"/>
          <w:lang w:val="pl"/>
        </w:rPr>
        <w:t>zlokalizowany dziewięć kilometrów od północnej granicy Pragi przy autostradzie D8, co umożliwia sprawny dostęp do głównych szlaków tranzytowych do Niemiec i międzynarodowego portu lotniczego w Pradze.</w:t>
      </w:r>
      <w:r w:rsidR="00BB369B" w:rsidRPr="00BB369B">
        <w:rPr>
          <w:rFonts w:cs="Segoe UI"/>
          <w:bCs/>
          <w:sz w:val="20"/>
          <w:szCs w:val="20"/>
          <w:lang w:val="pl-PL"/>
        </w:rPr>
        <w:t xml:space="preserve"> Obecnie składa się z dwóch </w:t>
      </w:r>
      <w:r w:rsidR="001A6700">
        <w:rPr>
          <w:rFonts w:cs="Segoe UI"/>
          <w:bCs/>
          <w:sz w:val="20"/>
          <w:szCs w:val="20"/>
          <w:lang w:val="pl-PL"/>
        </w:rPr>
        <w:t>budynków</w:t>
      </w:r>
      <w:r w:rsidR="00BB369B" w:rsidRPr="00BB369B">
        <w:rPr>
          <w:rFonts w:cs="Segoe UI"/>
          <w:bCs/>
          <w:sz w:val="20"/>
          <w:szCs w:val="20"/>
          <w:lang w:val="pl-PL"/>
        </w:rPr>
        <w:t xml:space="preserve"> o łącznej powierzchni 97 800 metrów kwadratowych, z możliwością rozbudowy o kolejne 40 850 metrów kwadratowych. Podobnie jak wszystkie </w:t>
      </w:r>
      <w:r w:rsidR="00FC7D56">
        <w:rPr>
          <w:rFonts w:cs="Segoe UI"/>
          <w:bCs/>
          <w:sz w:val="20"/>
          <w:szCs w:val="20"/>
          <w:lang w:val="pl-PL"/>
        </w:rPr>
        <w:t>nieruchomości</w:t>
      </w:r>
      <w:r w:rsidR="00FC7D56" w:rsidRPr="00BB369B">
        <w:rPr>
          <w:rFonts w:cs="Segoe UI"/>
          <w:bCs/>
          <w:sz w:val="20"/>
          <w:szCs w:val="20"/>
          <w:lang w:val="pl-PL"/>
        </w:rPr>
        <w:t xml:space="preserve"> </w:t>
      </w:r>
      <w:proofErr w:type="spellStart"/>
      <w:r w:rsidR="00BB369B" w:rsidRPr="00BB369B">
        <w:rPr>
          <w:rFonts w:cs="Segoe UI"/>
          <w:bCs/>
          <w:sz w:val="20"/>
          <w:szCs w:val="20"/>
          <w:lang w:val="pl-PL"/>
        </w:rPr>
        <w:t>Prologis</w:t>
      </w:r>
      <w:proofErr w:type="spellEnd"/>
      <w:r w:rsidR="00BB369B" w:rsidRPr="00BB369B">
        <w:rPr>
          <w:rFonts w:cs="Segoe UI"/>
          <w:bCs/>
          <w:sz w:val="20"/>
          <w:szCs w:val="20"/>
          <w:lang w:val="pl-PL"/>
        </w:rPr>
        <w:t xml:space="preserve"> w Europie Środkowo-Wschodniej, po zakończeniu budowy w połowie 2018 roku</w:t>
      </w:r>
      <w:r w:rsidR="00FD1FEE">
        <w:rPr>
          <w:rFonts w:cs="Segoe UI"/>
          <w:bCs/>
          <w:sz w:val="20"/>
          <w:szCs w:val="20"/>
          <w:lang w:val="pl-PL"/>
        </w:rPr>
        <w:t>,</w:t>
      </w:r>
      <w:r w:rsidR="00BB369B" w:rsidRPr="00BB369B">
        <w:rPr>
          <w:rFonts w:cs="Segoe UI"/>
          <w:bCs/>
          <w:sz w:val="20"/>
          <w:szCs w:val="20"/>
          <w:lang w:val="pl-PL"/>
        </w:rPr>
        <w:t xml:space="preserve"> nowy budynek zostanie </w:t>
      </w:r>
      <w:r w:rsidR="00FD1FEE">
        <w:rPr>
          <w:rFonts w:cs="Segoe UI"/>
          <w:bCs/>
          <w:sz w:val="20"/>
          <w:szCs w:val="20"/>
          <w:lang w:val="pl-PL"/>
        </w:rPr>
        <w:t xml:space="preserve">poddany certyfikacji </w:t>
      </w:r>
      <w:r w:rsidR="00BB369B" w:rsidRPr="00BB369B">
        <w:rPr>
          <w:rFonts w:cs="Segoe UI"/>
          <w:bCs/>
          <w:sz w:val="20"/>
          <w:szCs w:val="20"/>
          <w:lang w:val="pl-PL"/>
        </w:rPr>
        <w:t>BREEAM.</w:t>
      </w:r>
    </w:p>
    <w:p w:rsidR="00FD1FEE" w:rsidRPr="00941E44" w:rsidRDefault="00BB369B" w:rsidP="00FD1FEE">
      <w:pPr>
        <w:rPr>
          <w:rFonts w:ascii="Segoe UI Semibold" w:eastAsia="SimSun" w:hAnsi="Segoe UI Semibold" w:cs="Segoe UI Semibold"/>
          <w:color w:val="00000A"/>
          <w:sz w:val="18"/>
          <w:szCs w:val="18"/>
          <w:lang w:val="pl-PL"/>
        </w:rPr>
      </w:pPr>
      <w:r w:rsidRPr="00BB369B">
        <w:rPr>
          <w:rFonts w:eastAsia="SimSun" w:cs="Segoe UI"/>
          <w:bCs/>
          <w:color w:val="000000"/>
          <w:sz w:val="20"/>
          <w:szCs w:val="20"/>
          <w:lang w:val="pl-PL"/>
        </w:rPr>
        <w:t xml:space="preserve">Z portfolio o powierzchni ponad 1 miliona metrów kwadratowych powierzchni </w:t>
      </w:r>
      <w:r w:rsidR="00FC7D56">
        <w:rPr>
          <w:rFonts w:eastAsia="SimSun" w:cs="Segoe UI"/>
          <w:bCs/>
          <w:color w:val="000000"/>
          <w:sz w:val="20"/>
          <w:szCs w:val="20"/>
          <w:lang w:val="pl-PL"/>
        </w:rPr>
        <w:t>magazynowej</w:t>
      </w:r>
      <w:r w:rsidRPr="00BB369B">
        <w:rPr>
          <w:rFonts w:eastAsia="SimSun" w:cs="Segoe UI"/>
          <w:bCs/>
          <w:color w:val="000000"/>
          <w:sz w:val="20"/>
          <w:szCs w:val="20"/>
          <w:lang w:val="pl-PL"/>
        </w:rPr>
        <w:t xml:space="preserve">, </w:t>
      </w:r>
      <w:proofErr w:type="spellStart"/>
      <w:r w:rsidRPr="00BB369B">
        <w:rPr>
          <w:rFonts w:eastAsia="SimSun" w:cs="Segoe UI"/>
          <w:bCs/>
          <w:color w:val="000000"/>
          <w:sz w:val="20"/>
          <w:szCs w:val="20"/>
          <w:lang w:val="pl-PL"/>
        </w:rPr>
        <w:t>Prologis</w:t>
      </w:r>
      <w:proofErr w:type="spellEnd"/>
      <w:r w:rsidRPr="00BB369B">
        <w:rPr>
          <w:rFonts w:eastAsia="SimSun" w:cs="Segoe UI"/>
          <w:bCs/>
          <w:color w:val="000000"/>
          <w:sz w:val="20"/>
          <w:szCs w:val="20"/>
          <w:lang w:val="pl-PL"/>
        </w:rPr>
        <w:t xml:space="preserve"> jest wiodącym dostawcą obiektów dystrybucyjnych w Czechach (stan na 31 grudnia 2017).</w:t>
      </w:r>
      <w:r w:rsidR="00941E44">
        <w:rPr>
          <w:rFonts w:ascii="Segoe UI Semibold" w:eastAsia="SimSun" w:hAnsi="Segoe UI Semibold" w:cs="Segoe UI Semibold"/>
          <w:color w:val="00000A"/>
          <w:sz w:val="18"/>
          <w:szCs w:val="18"/>
          <w:lang w:val="pl-PL"/>
        </w:rPr>
        <w:br/>
      </w:r>
      <w:r w:rsidR="00941E44">
        <w:rPr>
          <w:rFonts w:ascii="Segoe UI Semibold" w:eastAsia="SimSun" w:hAnsi="Segoe UI Semibold" w:cs="Segoe UI Semibold"/>
          <w:color w:val="00000A"/>
          <w:sz w:val="18"/>
          <w:szCs w:val="18"/>
          <w:lang w:val="pl-PL"/>
        </w:rPr>
        <w:br/>
      </w:r>
      <w:r w:rsidR="00941E44">
        <w:rPr>
          <w:rFonts w:ascii="Segoe UI Semibold" w:hAnsi="Segoe UI Semibold"/>
          <w:sz w:val="18"/>
          <w:szCs w:val="18"/>
          <w:lang w:val="pl-PL"/>
        </w:rPr>
        <w:br/>
      </w:r>
      <w:r w:rsidR="00FD1FEE" w:rsidRPr="00ED638C">
        <w:rPr>
          <w:rFonts w:ascii="Segoe UI Semibold" w:hAnsi="Segoe UI Semibold"/>
          <w:sz w:val="18"/>
          <w:szCs w:val="18"/>
          <w:lang w:val="pl-PL"/>
        </w:rPr>
        <w:t>O Prologis</w:t>
      </w:r>
    </w:p>
    <w:p w:rsidR="00FD1FEE" w:rsidRPr="00ED638C" w:rsidRDefault="00FD1FEE" w:rsidP="00FD1FEE">
      <w:pPr>
        <w:spacing w:before="180" w:line="22" w:lineRule="atLeast"/>
        <w:rPr>
          <w:rFonts w:eastAsia="SimSun" w:cs="Segoe UI"/>
          <w:color w:val="000000"/>
          <w:sz w:val="18"/>
          <w:szCs w:val="18"/>
          <w:lang w:val="pl-PL"/>
        </w:rPr>
      </w:pPr>
      <w:r w:rsidRPr="00ED638C">
        <w:rPr>
          <w:rFonts w:eastAsia="SimSun" w:cs="Segoe UI"/>
          <w:color w:val="000000"/>
          <w:sz w:val="18"/>
          <w:szCs w:val="18"/>
          <w:lang w:val="pl-PL"/>
        </w:rPr>
        <w:lastRenderedPageBreak/>
        <w:t>Prologis, Inc., jest światowym liderem na rynku nieruchomości logistycznych skoncentrowanym na dynamicznie rozwijających się rynkach z wysokimi barierami wejścia. Prologis jest właścicielem lub inwestorem (w ujęciu skonsolidowanym lub poprzez nieskonsolidowane spółki joint venture) nieruchomości i projektów deweloperskich</w:t>
      </w:r>
      <w:r w:rsidRPr="00ED638C">
        <w:rPr>
          <w:rFonts w:eastAsia="SimSun" w:cs="Segoe UI"/>
          <w:color w:val="000000"/>
          <w:sz w:val="18"/>
          <w:szCs w:val="18"/>
          <w:lang w:val="pl-PL"/>
        </w:rPr>
        <w:br/>
        <w:t>o oczekiwanej łącznej powierzchni 64 milionów metrów kwadratowych w 19 krajach (stan na 31 grudnia 2017). Prologis wynajmuje nowoczesne obiekty dystrybucyjne ponad 5 000 różnym klientom obejmujących dwie główne kategorie: B2B oraz handel detaliczny/usługi e-</w:t>
      </w:r>
      <w:proofErr w:type="spellStart"/>
      <w:r w:rsidRPr="00ED638C">
        <w:rPr>
          <w:rFonts w:eastAsia="SimSun" w:cs="Segoe UI"/>
          <w:color w:val="000000"/>
          <w:sz w:val="18"/>
          <w:szCs w:val="18"/>
          <w:lang w:val="pl-PL"/>
        </w:rPr>
        <w:t>fulfillment</w:t>
      </w:r>
      <w:proofErr w:type="spellEnd"/>
      <w:r w:rsidRPr="00ED638C">
        <w:rPr>
          <w:rFonts w:eastAsia="SimSun" w:cs="Segoe UI"/>
          <w:color w:val="000000"/>
          <w:sz w:val="18"/>
          <w:szCs w:val="18"/>
          <w:lang w:val="pl-PL"/>
        </w:rPr>
        <w:t>.</w:t>
      </w:r>
    </w:p>
    <w:p w:rsidR="00FD1FEE" w:rsidRPr="00ED638C" w:rsidRDefault="00FD1FEE" w:rsidP="00FD1FEE">
      <w:pPr>
        <w:spacing w:before="180"/>
        <w:rPr>
          <w:rFonts w:ascii="Segoe UI Semibold" w:eastAsia="SimSun" w:hAnsi="Segoe UI Semibold" w:cs="Segoe UI Semibold"/>
          <w:sz w:val="18"/>
          <w:szCs w:val="18"/>
          <w:lang w:val="pl-PL"/>
        </w:rPr>
      </w:pPr>
      <w:r w:rsidRPr="00ED638C">
        <w:rPr>
          <w:rFonts w:ascii="Segoe UI Semibold" w:eastAsia="SimSun" w:hAnsi="Segoe UI Semibold" w:cs="Segoe UI Semibold"/>
          <w:sz w:val="18"/>
          <w:szCs w:val="18"/>
          <w:lang w:val="pl-PL"/>
        </w:rPr>
        <w:t>Zastrzeżenia prawne</w:t>
      </w:r>
    </w:p>
    <w:p w:rsidR="00FD1FEE" w:rsidRPr="00FD1FEE" w:rsidRDefault="00FD1FEE" w:rsidP="00FD1FEE">
      <w:pPr>
        <w:spacing w:before="180"/>
        <w:rPr>
          <w:rFonts w:eastAsia="SimSun" w:cs="Segoe UI"/>
          <w:color w:val="000000"/>
          <w:sz w:val="16"/>
          <w:szCs w:val="18"/>
          <w:lang w:val="pl-PL"/>
        </w:rPr>
      </w:pPr>
      <w:r w:rsidRPr="00FD1FEE">
        <w:rPr>
          <w:rFonts w:eastAsia="SimSun" w:cs="Segoe UI"/>
          <w:color w:val="000000"/>
          <w:sz w:val="16"/>
          <w:szCs w:val="18"/>
          <w:lang w:val="pl-PL"/>
        </w:rPr>
        <w:t>Wszelkie zawarte w niniejszym komunikacie prasowym informacje, które nie są faktami historycznymi mają wyłącznie charakter oświadczeń dotyczących okresów przyszłych w rozumieniu Punktu 27A Ustawy o Papierach Wartościowych</w:t>
      </w:r>
      <w:r w:rsidRPr="00FD1FEE">
        <w:rPr>
          <w:rFonts w:eastAsia="SimSun" w:cs="Segoe UI"/>
          <w:color w:val="000000"/>
          <w:sz w:val="16"/>
          <w:szCs w:val="18"/>
          <w:lang w:val="pl-PL"/>
        </w:rPr>
        <w:br/>
        <w:t>z 1933 r., wraz z późniejszymi zmianami, oraz Punktu 21E Ustawy o Giełdzie Papierów Wartościowych z 1934 r., wraz</w:t>
      </w:r>
      <w:r w:rsidRPr="00FD1FEE">
        <w:rPr>
          <w:rFonts w:eastAsia="SimSun" w:cs="Segoe UI"/>
          <w:color w:val="000000"/>
          <w:sz w:val="16"/>
          <w:szCs w:val="18"/>
          <w:lang w:val="pl-PL"/>
        </w:rPr>
        <w:br/>
        <w:t xml:space="preserve">z późniejszymi zmianami. Owe oświadczenia dotyczące okresów przyszłych oparte są na bieżących oczekiwaniach, szacunkach i prognozach dotyczących branży oraz rynków, na których działa Prologis, na opiniach zarządu oraz na przyjętych przez zarząd założeniach. Oświadczenia takie uwzględniają liczne niepewności, które mogą w sposób znaczący wpłynąć na wyniki finansowe Prologis. Wyrażenia takie jak „oczekuje”, „spodziewa się”, „zamierza”, „planuje”, „uważa”, „dąży do”, „szacuje” wraz z ich wszelkimi odmianami oraz podobnymi określeniami mają na celu zidentyfikowanie takich oświadczeń dotyczących okresów przyszłych, które nie są zwykle oświadczeniami  o charakterze historycznym. Wszystkie oświadczenia odnoszące się do wyników operacyjnych lub wydarzeń, których oczekujemy, lub których się spodziewamy w przyszłości - w tym oświadczenia dotyczące wzrostu wskaźników wynajmu i zajętości, działalności deweloperskiej, z  udziałów w powierzchni  czy pozbywania się aktywów, warunków ogólnych na obszarach geograficznych, na których działamy, naszego zadłużenia i sytuacji finansowej, naszych zdolności do powoływania nowych przedsięwzięć inwestycyjnych oraz dostępności kapitału w istniejących lub nowych, wspólnych przedsięwzięciach inwestycyjnych – są oświadczeniami dotyczącymi okresów przyszłych. Oświadczenia te nie stanowią gwarancji osiąganych w przyszłości wyników i wiążą się z pewnym ryzykiem, niepewnością i założeniami, które są trudne do przewidzenia. Choć uważamy, że oczekiwania przedstawione we wszelkich oświadczeniach dotyczących okresów przyszłych oparte są na rozsądnych i uzasadnionych założeniach, to nie możemy zagwarantować, że nasze oczekiwania się spełnią, a przez to rzeczywiste wyniki i rezultaty mogą różnić się znacząco od tego, co wyrażono lub przewidziano w takich oświadczeniach dotyczących okresów przyszłych. Do czynników, które mogą wpłynąć na osiągane wyniki i rezultaty należą, między innymi: (i) koniunktura gospodarcza na poziomie krajowym, międzynarodowym, regionalnym i lokalnym, (ii) zmiany na rynkach finansowych, zmiany stóp procentowych oraz kursów walut, (iii) zwiększona lub niespodziewana konkurencja związana z naszymi obiektami, (iv) ryzyka dotyczące przejęć, sprzedaży oraz budowy obiektów, (v) zachowanie statusu i struktury podatkowej Funduszu Inwestycji w Nieruchomości (Real </w:t>
      </w:r>
      <w:proofErr w:type="spellStart"/>
      <w:r w:rsidRPr="00FD1FEE">
        <w:rPr>
          <w:rFonts w:eastAsia="SimSun" w:cs="Segoe UI"/>
          <w:color w:val="000000"/>
          <w:sz w:val="16"/>
          <w:szCs w:val="18"/>
          <w:lang w:val="pl-PL"/>
        </w:rPr>
        <w:t>Estate</w:t>
      </w:r>
      <w:proofErr w:type="spellEnd"/>
      <w:r w:rsidRPr="00FD1FEE">
        <w:rPr>
          <w:rFonts w:eastAsia="SimSun" w:cs="Segoe UI"/>
          <w:color w:val="000000"/>
          <w:sz w:val="16"/>
          <w:szCs w:val="18"/>
          <w:lang w:val="pl-PL"/>
        </w:rPr>
        <w:t xml:space="preserve"> Investment Trust - REIT), (vi) dostępność finansowania i kapitału, poziomy utrzymywanego przez nas zadłużenia oraz nasze oceny kredytowe, (vii) ryzyka związane z naszymi inwestycjami we wspólne przedsięwzięcia inwestycyjne oraz fundusze, w tym nasza zdolność do powoływania nowych, wspólnych przedsięwzięć inwestycyjnych, (viii) ryzyko prowadzenia działalności na szczeblu międzynarodowym, w tym ryzyko kursowe, (ix) nieprzewidywalne czynniki naturalne, w tym ryzyko wystąpienia katastrof naturalnych, oraz (x) czynniki dodatkowe wymienione w raportach złożonych przez Prologis do Komisji Papierów Wartościowych i Giełd, ujęte pod nagłówkiem „Czynniki ryzyka.”  Prologis nie ma obowiązku aktualizowania żadnych oświadczeń dotyczących okresów przyszłych zawartych w niniejszej publikacji z wyjątkiem tych, które mogą być wymagane przez przepisy prawa.</w:t>
      </w:r>
    </w:p>
    <w:p w:rsidR="00FD1FEE" w:rsidRPr="00E7721C" w:rsidRDefault="00FD1FEE" w:rsidP="00FD1FEE">
      <w:pPr>
        <w:rPr>
          <w:rFonts w:ascii="Segoe UI Semibold" w:hAnsi="Segoe UI Semibold" w:cs="Segoe UI"/>
          <w:bCs/>
          <w:sz w:val="18"/>
          <w:szCs w:val="18"/>
        </w:rPr>
      </w:pPr>
      <w:r w:rsidRPr="00E7721C">
        <w:rPr>
          <w:rFonts w:ascii="Segoe UI Semibold" w:hAnsi="Segoe UI Semibold" w:cs="Segoe UI"/>
          <w:bCs/>
          <w:sz w:val="18"/>
          <w:szCs w:val="18"/>
        </w:rPr>
        <w:t>Kontakt</w:t>
      </w:r>
    </w:p>
    <w:p w:rsidR="00FD1FEE" w:rsidRPr="00E7721C" w:rsidRDefault="00FD1FEE" w:rsidP="00FD1FEE">
      <w:pPr>
        <w:tabs>
          <w:tab w:val="left" w:pos="0"/>
        </w:tabs>
        <w:autoSpaceDE w:val="0"/>
        <w:autoSpaceDN w:val="0"/>
        <w:adjustRightInd w:val="0"/>
        <w:jc w:val="both"/>
        <w:rPr>
          <w:rFonts w:cs="Segoe UI"/>
          <w:sz w:val="18"/>
          <w:szCs w:val="18"/>
          <w:lang w:eastAsia="sk-SK"/>
        </w:rPr>
      </w:pPr>
      <w:r w:rsidRPr="00E7721C">
        <w:rPr>
          <w:rFonts w:cs="Segoe UI"/>
          <w:sz w:val="18"/>
          <w:szCs w:val="18"/>
          <w:lang w:eastAsia="sk-SK"/>
        </w:rPr>
        <w:t>Marta Tęsiorowska</w:t>
      </w:r>
      <w:r w:rsidRPr="00E7721C">
        <w:rPr>
          <w:rFonts w:cs="Segoe UI"/>
          <w:sz w:val="18"/>
          <w:szCs w:val="18"/>
          <w:lang w:eastAsia="sk-SK"/>
        </w:rPr>
        <w:tab/>
      </w:r>
      <w:r>
        <w:rPr>
          <w:rFonts w:cs="Segoe UI"/>
          <w:sz w:val="18"/>
          <w:szCs w:val="18"/>
          <w:lang w:eastAsia="sk-SK"/>
        </w:rPr>
        <w:br/>
      </w:r>
      <w:r w:rsidRPr="00E7721C">
        <w:rPr>
          <w:rFonts w:cs="Segoe UI"/>
          <w:sz w:val="18"/>
          <w:szCs w:val="18"/>
          <w:lang w:eastAsia="sk-SK"/>
        </w:rPr>
        <w:t>Vice President, Head of Marketing and Communications Europe, Prologis</w:t>
      </w:r>
      <w:r w:rsidRPr="00E7721C">
        <w:rPr>
          <w:rFonts w:cs="Segoe UI"/>
          <w:sz w:val="18"/>
          <w:szCs w:val="18"/>
          <w:lang w:eastAsia="sk-SK"/>
        </w:rPr>
        <w:tab/>
      </w:r>
      <w:r>
        <w:rPr>
          <w:rFonts w:cs="Segoe UI"/>
          <w:sz w:val="18"/>
          <w:szCs w:val="18"/>
          <w:lang w:eastAsia="sk-SK"/>
        </w:rPr>
        <w:br/>
      </w:r>
      <w:r w:rsidRPr="00E7721C">
        <w:rPr>
          <w:rFonts w:cs="Segoe UI"/>
          <w:sz w:val="18"/>
          <w:szCs w:val="18"/>
          <w:lang w:eastAsia="sk-SK"/>
        </w:rPr>
        <w:t>+48 22 218 36 56; mtesiorowska@prologis.com</w:t>
      </w:r>
      <w:r w:rsidRPr="00E7721C">
        <w:rPr>
          <w:rFonts w:cs="Segoe UI"/>
          <w:sz w:val="18"/>
          <w:szCs w:val="18"/>
          <w:lang w:eastAsia="sk-SK"/>
        </w:rPr>
        <w:tab/>
      </w:r>
      <w:r w:rsidRPr="00E7721C">
        <w:rPr>
          <w:rFonts w:cs="Segoe UI"/>
          <w:sz w:val="18"/>
          <w:szCs w:val="18"/>
          <w:lang w:eastAsia="sk-SK"/>
        </w:rPr>
        <w:tab/>
      </w:r>
    </w:p>
    <w:p w:rsidR="00561F36" w:rsidRPr="00FD1FEE" w:rsidRDefault="00FD1FEE" w:rsidP="00FD1FEE">
      <w:pPr>
        <w:autoSpaceDE w:val="0"/>
        <w:autoSpaceDN w:val="0"/>
        <w:adjustRightInd w:val="0"/>
        <w:rPr>
          <w:rFonts w:cs="Segoe UI"/>
          <w:bCs/>
          <w:sz w:val="18"/>
          <w:szCs w:val="18"/>
        </w:rPr>
      </w:pPr>
      <w:r w:rsidRPr="00E7721C">
        <w:rPr>
          <w:rFonts w:cs="Segoe UI"/>
          <w:sz w:val="18"/>
          <w:szCs w:val="18"/>
          <w:lang w:eastAsia="sk-SK"/>
        </w:rPr>
        <w:t xml:space="preserve">Anna Szarek </w:t>
      </w:r>
      <w:r>
        <w:rPr>
          <w:rFonts w:cs="Segoe UI"/>
          <w:sz w:val="18"/>
          <w:szCs w:val="18"/>
          <w:lang w:eastAsia="sk-SK"/>
        </w:rPr>
        <w:br/>
      </w:r>
      <w:r w:rsidRPr="00E7721C">
        <w:rPr>
          <w:rFonts w:cs="Segoe UI"/>
          <w:sz w:val="18"/>
          <w:szCs w:val="18"/>
          <w:lang w:eastAsia="sk-SK"/>
        </w:rPr>
        <w:t xml:space="preserve">Account Manager, ConTrust Communication </w:t>
      </w:r>
      <w:r w:rsidRPr="00E7721C">
        <w:rPr>
          <w:rFonts w:cs="Segoe UI"/>
          <w:sz w:val="18"/>
          <w:szCs w:val="18"/>
          <w:lang w:eastAsia="sk-SK"/>
        </w:rPr>
        <w:br/>
        <w:t>+48 501 121 711; a.szarek@contrust.pl</w:t>
      </w:r>
    </w:p>
    <w:sectPr w:rsidR="00561F36" w:rsidRPr="00FD1FEE" w:rsidSect="00971308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335" w:rsidRDefault="00517335" w:rsidP="00D57B7E">
      <w:pPr>
        <w:spacing w:after="0" w:line="240" w:lineRule="auto"/>
      </w:pPr>
      <w:r>
        <w:separator/>
      </w:r>
    </w:p>
  </w:endnote>
  <w:endnote w:type="continuationSeparator" w:id="0">
    <w:p w:rsidR="00517335" w:rsidRDefault="00517335" w:rsidP="00D5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6E5" w:rsidRPr="00BF089A" w:rsidRDefault="00063D3A" w:rsidP="00334256">
    <w:pPr>
      <w:jc w:val="right"/>
      <w:rPr>
        <w:rFonts w:cs="Segoe UI"/>
        <w:sz w:val="19"/>
        <w:szCs w:val="19"/>
      </w:rPr>
    </w:pPr>
    <w:sdt>
      <w:sdtPr>
        <w:id w:val="303049236"/>
        <w:docPartObj>
          <w:docPartGallery w:val="Page Numbers (Bottom of Page)"/>
          <w:docPartUnique/>
        </w:docPartObj>
      </w:sdtPr>
      <w:sdtEndPr>
        <w:rPr>
          <w:rFonts w:cs="Segoe UI"/>
          <w:noProof/>
          <w:sz w:val="19"/>
          <w:szCs w:val="19"/>
        </w:rPr>
      </w:sdtEndPr>
      <w:sdtContent>
        <w:r w:rsidR="00C43D4A" w:rsidRPr="00BF089A">
          <w:rPr>
            <w:rFonts w:cs="Segoe UI"/>
            <w:sz w:val="19"/>
            <w:szCs w:val="19"/>
          </w:rPr>
          <w:fldChar w:fldCharType="begin"/>
        </w:r>
        <w:r w:rsidR="004336E5" w:rsidRPr="00BF089A">
          <w:rPr>
            <w:rFonts w:cs="Segoe UI"/>
            <w:sz w:val="19"/>
            <w:szCs w:val="19"/>
          </w:rPr>
          <w:instrText xml:space="preserve"> PAGE   \* MERGEFORMAT </w:instrText>
        </w:r>
        <w:r w:rsidR="00C43D4A" w:rsidRPr="00BF089A">
          <w:rPr>
            <w:rFonts w:cs="Segoe UI"/>
            <w:sz w:val="19"/>
            <w:szCs w:val="19"/>
          </w:rPr>
          <w:fldChar w:fldCharType="separate"/>
        </w:r>
        <w:r>
          <w:rPr>
            <w:rFonts w:cs="Segoe UI"/>
            <w:noProof/>
            <w:sz w:val="19"/>
            <w:szCs w:val="19"/>
          </w:rPr>
          <w:t>2</w:t>
        </w:r>
        <w:r w:rsidR="00C43D4A" w:rsidRPr="00BF089A">
          <w:rPr>
            <w:rFonts w:cs="Segoe UI"/>
            <w:noProof/>
            <w:sz w:val="19"/>
            <w:szCs w:val="19"/>
          </w:rPr>
          <w:fldChar w:fldCharType="end"/>
        </w:r>
      </w:sdtContent>
    </w:sdt>
  </w:p>
  <w:p w:rsidR="00DD3496" w:rsidRDefault="00DD34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335" w:rsidRDefault="00517335" w:rsidP="00D57B7E">
      <w:pPr>
        <w:spacing w:after="0" w:line="240" w:lineRule="auto"/>
      </w:pPr>
      <w:r>
        <w:separator/>
      </w:r>
    </w:p>
  </w:footnote>
  <w:footnote w:type="continuationSeparator" w:id="0">
    <w:p w:rsidR="00517335" w:rsidRDefault="00517335" w:rsidP="00D57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215" w:rsidRDefault="000F3215" w:rsidP="005973A1">
    <w:pPr>
      <w:jc w:val="right"/>
    </w:pPr>
  </w:p>
  <w:p w:rsidR="000F3215" w:rsidRDefault="000F32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067" w:rsidRDefault="00AA5067"/>
  <w:p w:rsidR="00DD3496" w:rsidRPr="008031A6" w:rsidRDefault="00334256">
    <w:pPr>
      <w:rPr>
        <w:sz w:val="21"/>
        <w:szCs w:val="21"/>
      </w:rPr>
    </w:pPr>
    <w:r w:rsidRPr="008031A6">
      <w:rPr>
        <w:noProof/>
        <w:sz w:val="21"/>
        <w:szCs w:val="21"/>
        <w:lang w:val="pl-PL"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margin">
            <wp:posOffset>4291330</wp:posOffset>
          </wp:positionH>
          <wp:positionV relativeFrom="page">
            <wp:posOffset>707390</wp:posOffset>
          </wp:positionV>
          <wp:extent cx="1661160" cy="3124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D_LOGO_REVERSE@1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1E44">
      <w:rPr>
        <w:sz w:val="21"/>
        <w:szCs w:val="21"/>
      </w:rPr>
      <w:t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C4299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E288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B090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1A4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1853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8426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83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A6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F08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EC4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606F8F"/>
    <w:multiLevelType w:val="hybridMultilevel"/>
    <w:tmpl w:val="2FB469AC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C854F016">
      <w:numFmt w:val="bullet"/>
      <w:lvlText w:val="-"/>
      <w:lvlJc w:val="left"/>
      <w:pPr>
        <w:ind w:left="1440" w:hanging="360"/>
      </w:pPr>
      <w:rPr>
        <w:rFonts w:ascii="Arial" w:hAnsi="Arial" w:hint="default"/>
        <w:color w:val="A6A6A6" w:themeColor="background1" w:themeShade="A6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95A2F"/>
    <w:multiLevelType w:val="hybridMultilevel"/>
    <w:tmpl w:val="0150A820"/>
    <w:lvl w:ilvl="0" w:tplc="A684B49A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808080"/>
        <w:position w:val="0"/>
        <w:sz w:val="20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0A3B9F"/>
    <w:multiLevelType w:val="hybridMultilevel"/>
    <w:tmpl w:val="C1AC7EC8"/>
    <w:lvl w:ilvl="0" w:tplc="61E63E4C">
      <w:start w:val="1"/>
      <w:numFmt w:val="bullet"/>
      <w:pStyle w:val="Bullet"/>
      <w:lvlText w:val="●"/>
      <w:lvlJc w:val="left"/>
      <w:pPr>
        <w:ind w:left="720" w:hanging="360"/>
      </w:pPr>
      <w:rPr>
        <w:rFonts w:ascii="Segoe UI" w:hAnsi="Segoe UI" w:hint="default"/>
        <w:color w:val="000000" w:themeColor="text1"/>
        <w:position w:val="2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E321A"/>
    <w:multiLevelType w:val="hybridMultilevel"/>
    <w:tmpl w:val="94F60E5A"/>
    <w:lvl w:ilvl="0" w:tplc="0E74E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A122EA"/>
    <w:multiLevelType w:val="hybridMultilevel"/>
    <w:tmpl w:val="2EC22EF0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54BE3"/>
    <w:multiLevelType w:val="hybridMultilevel"/>
    <w:tmpl w:val="F7D8DCA4"/>
    <w:lvl w:ilvl="0" w:tplc="BC1AE4FC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808080"/>
        <w:position w:val="2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07232F"/>
    <w:multiLevelType w:val="hybridMultilevel"/>
    <w:tmpl w:val="F4A605A2"/>
    <w:lvl w:ilvl="0" w:tplc="579A4B1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18"/>
        <w:szCs w:val="18"/>
      </w:rPr>
    </w:lvl>
    <w:lvl w:ilvl="1" w:tplc="8102D2A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D04A27"/>
    <w:multiLevelType w:val="hybridMultilevel"/>
    <w:tmpl w:val="E0A25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B7F93"/>
    <w:multiLevelType w:val="hybridMultilevel"/>
    <w:tmpl w:val="0C5430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563E00"/>
    <w:multiLevelType w:val="hybridMultilevel"/>
    <w:tmpl w:val="8F60CFF0"/>
    <w:lvl w:ilvl="0" w:tplc="6B9006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9A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03783"/>
    <w:multiLevelType w:val="hybridMultilevel"/>
    <w:tmpl w:val="ACA0F41E"/>
    <w:lvl w:ilvl="0" w:tplc="71BEFDA0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808080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F2634"/>
    <w:multiLevelType w:val="multilevel"/>
    <w:tmpl w:val="AD7E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2F1156"/>
    <w:multiLevelType w:val="hybridMultilevel"/>
    <w:tmpl w:val="74D45814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C2782646">
      <w:numFmt w:val="bullet"/>
      <w:lvlText w:val="‒"/>
      <w:lvlJc w:val="left"/>
      <w:pPr>
        <w:ind w:left="1440" w:hanging="360"/>
      </w:pPr>
      <w:rPr>
        <w:rFonts w:ascii="Segoe UI" w:hAnsi="Segoe UI" w:hint="default"/>
        <w:b/>
        <w:i w:val="0"/>
        <w:color w:val="A6A6A6" w:themeColor="background1" w:themeShade="A6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737B5"/>
    <w:multiLevelType w:val="hybridMultilevel"/>
    <w:tmpl w:val="C64C03C2"/>
    <w:lvl w:ilvl="0" w:tplc="0E74E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C3EFB"/>
    <w:multiLevelType w:val="hybridMultilevel"/>
    <w:tmpl w:val="92322242"/>
    <w:lvl w:ilvl="0" w:tplc="682CD7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978D2"/>
    <w:multiLevelType w:val="hybridMultilevel"/>
    <w:tmpl w:val="C7549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90FF7"/>
    <w:multiLevelType w:val="multilevel"/>
    <w:tmpl w:val="4438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2E1195F"/>
    <w:multiLevelType w:val="hybridMultilevel"/>
    <w:tmpl w:val="C8B67438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E2DCCC7A">
      <w:numFmt w:val="bullet"/>
      <w:pStyle w:val="Subbullet"/>
      <w:lvlText w:val="‒"/>
      <w:lvlJc w:val="left"/>
      <w:pPr>
        <w:ind w:left="1440" w:hanging="360"/>
      </w:pPr>
      <w:rPr>
        <w:rFonts w:ascii="Segoe UI" w:hAnsi="Segoe UI" w:hint="default"/>
        <w:b w:val="0"/>
        <w:i w:val="0"/>
        <w:color w:val="000000" w:themeColor="text1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EC7996"/>
    <w:multiLevelType w:val="hybridMultilevel"/>
    <w:tmpl w:val="504E2CDE"/>
    <w:lvl w:ilvl="0" w:tplc="E1C27E0E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  <w:color w:val="1F497D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4F21AA"/>
    <w:multiLevelType w:val="multilevel"/>
    <w:tmpl w:val="7EDE9F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125D60"/>
    <w:multiLevelType w:val="hybridMultilevel"/>
    <w:tmpl w:val="FD08D988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4C608014">
      <w:numFmt w:val="bullet"/>
      <w:lvlText w:val="‒"/>
      <w:lvlJc w:val="left"/>
      <w:pPr>
        <w:ind w:left="1440" w:hanging="360"/>
      </w:pPr>
      <w:rPr>
        <w:rFonts w:ascii="Segoe UI" w:hAnsi="Segoe UI" w:hint="default"/>
        <w:color w:val="A6A6A6" w:themeColor="background1" w:themeShade="A6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7"/>
  </w:num>
  <w:num w:numId="18">
    <w:abstractNumId w:val="19"/>
  </w:num>
  <w:num w:numId="19">
    <w:abstractNumId w:val="14"/>
  </w:num>
  <w:num w:numId="20">
    <w:abstractNumId w:val="10"/>
  </w:num>
  <w:num w:numId="21">
    <w:abstractNumId w:val="23"/>
  </w:num>
  <w:num w:numId="22">
    <w:abstractNumId w:val="13"/>
  </w:num>
  <w:num w:numId="23">
    <w:abstractNumId w:val="20"/>
  </w:num>
  <w:num w:numId="24">
    <w:abstractNumId w:val="15"/>
  </w:num>
  <w:num w:numId="25">
    <w:abstractNumId w:val="30"/>
  </w:num>
  <w:num w:numId="26">
    <w:abstractNumId w:val="22"/>
  </w:num>
  <w:num w:numId="27">
    <w:abstractNumId w:val="11"/>
  </w:num>
  <w:num w:numId="28">
    <w:abstractNumId w:val="12"/>
  </w:num>
  <w:num w:numId="29">
    <w:abstractNumId w:val="27"/>
  </w:num>
  <w:num w:numId="30">
    <w:abstractNumId w:val="25"/>
  </w:num>
  <w:num w:numId="31">
    <w:abstractNumId w:val="2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2C3"/>
    <w:rsid w:val="00000113"/>
    <w:rsid w:val="00001BBA"/>
    <w:rsid w:val="0000205E"/>
    <w:rsid w:val="00002FCD"/>
    <w:rsid w:val="00007B3E"/>
    <w:rsid w:val="00010104"/>
    <w:rsid w:val="00011535"/>
    <w:rsid w:val="000166BD"/>
    <w:rsid w:val="000229B2"/>
    <w:rsid w:val="00023B5D"/>
    <w:rsid w:val="00023C05"/>
    <w:rsid w:val="00023E1A"/>
    <w:rsid w:val="0002463B"/>
    <w:rsid w:val="00026928"/>
    <w:rsid w:val="000272C0"/>
    <w:rsid w:val="00031AA5"/>
    <w:rsid w:val="00037563"/>
    <w:rsid w:val="00047F92"/>
    <w:rsid w:val="00053B63"/>
    <w:rsid w:val="00060D68"/>
    <w:rsid w:val="00063B46"/>
    <w:rsid w:val="00063D3A"/>
    <w:rsid w:val="00067FA1"/>
    <w:rsid w:val="00071DD3"/>
    <w:rsid w:val="00072702"/>
    <w:rsid w:val="00072758"/>
    <w:rsid w:val="00080961"/>
    <w:rsid w:val="00084FE6"/>
    <w:rsid w:val="000914F6"/>
    <w:rsid w:val="0009348C"/>
    <w:rsid w:val="000946D9"/>
    <w:rsid w:val="000952C3"/>
    <w:rsid w:val="000A04EE"/>
    <w:rsid w:val="000A21A1"/>
    <w:rsid w:val="000A50E7"/>
    <w:rsid w:val="000B0B8E"/>
    <w:rsid w:val="000B2481"/>
    <w:rsid w:val="000C0518"/>
    <w:rsid w:val="000C1332"/>
    <w:rsid w:val="000C3D3A"/>
    <w:rsid w:val="000C5341"/>
    <w:rsid w:val="000C5CEA"/>
    <w:rsid w:val="000D3EE9"/>
    <w:rsid w:val="000E1525"/>
    <w:rsid w:val="000E2496"/>
    <w:rsid w:val="000E4885"/>
    <w:rsid w:val="000E554E"/>
    <w:rsid w:val="000E6A1F"/>
    <w:rsid w:val="000E6CFC"/>
    <w:rsid w:val="000F3159"/>
    <w:rsid w:val="000F3215"/>
    <w:rsid w:val="000F46ED"/>
    <w:rsid w:val="000F4D8D"/>
    <w:rsid w:val="000F73B5"/>
    <w:rsid w:val="00105265"/>
    <w:rsid w:val="00105A95"/>
    <w:rsid w:val="001065D1"/>
    <w:rsid w:val="001102BF"/>
    <w:rsid w:val="001116F5"/>
    <w:rsid w:val="00112589"/>
    <w:rsid w:val="00112E52"/>
    <w:rsid w:val="00114552"/>
    <w:rsid w:val="00116FA0"/>
    <w:rsid w:val="00121556"/>
    <w:rsid w:val="00125B5E"/>
    <w:rsid w:val="0012776E"/>
    <w:rsid w:val="001412AD"/>
    <w:rsid w:val="00142B9B"/>
    <w:rsid w:val="00147150"/>
    <w:rsid w:val="00147593"/>
    <w:rsid w:val="00153A8E"/>
    <w:rsid w:val="00153F0F"/>
    <w:rsid w:val="00155AC0"/>
    <w:rsid w:val="00160E9A"/>
    <w:rsid w:val="00164330"/>
    <w:rsid w:val="001668FA"/>
    <w:rsid w:val="00167C6E"/>
    <w:rsid w:val="00180A8B"/>
    <w:rsid w:val="0018126A"/>
    <w:rsid w:val="001825A5"/>
    <w:rsid w:val="00186795"/>
    <w:rsid w:val="00187C4E"/>
    <w:rsid w:val="00193C52"/>
    <w:rsid w:val="001A19E9"/>
    <w:rsid w:val="001A354D"/>
    <w:rsid w:val="001A621A"/>
    <w:rsid w:val="001A6700"/>
    <w:rsid w:val="001B48DB"/>
    <w:rsid w:val="001B65A8"/>
    <w:rsid w:val="001B7B44"/>
    <w:rsid w:val="001C14A2"/>
    <w:rsid w:val="001C67D7"/>
    <w:rsid w:val="001C7C49"/>
    <w:rsid w:val="001C7D32"/>
    <w:rsid w:val="001D065E"/>
    <w:rsid w:val="001D44EC"/>
    <w:rsid w:val="001E2023"/>
    <w:rsid w:val="001E34A3"/>
    <w:rsid w:val="001E39FF"/>
    <w:rsid w:val="001E4964"/>
    <w:rsid w:val="001E67A1"/>
    <w:rsid w:val="001F2CDA"/>
    <w:rsid w:val="00201945"/>
    <w:rsid w:val="002071F9"/>
    <w:rsid w:val="00207601"/>
    <w:rsid w:val="00210C56"/>
    <w:rsid w:val="0021290E"/>
    <w:rsid w:val="00213F92"/>
    <w:rsid w:val="00220569"/>
    <w:rsid w:val="00223911"/>
    <w:rsid w:val="002249CD"/>
    <w:rsid w:val="002315C2"/>
    <w:rsid w:val="00231936"/>
    <w:rsid w:val="00231BB3"/>
    <w:rsid w:val="00237D61"/>
    <w:rsid w:val="00240711"/>
    <w:rsid w:val="0024158D"/>
    <w:rsid w:val="0024327F"/>
    <w:rsid w:val="002476C4"/>
    <w:rsid w:val="00250F24"/>
    <w:rsid w:val="0025105B"/>
    <w:rsid w:val="002537BD"/>
    <w:rsid w:val="00253978"/>
    <w:rsid w:val="002570E3"/>
    <w:rsid w:val="0025799B"/>
    <w:rsid w:val="00271FFD"/>
    <w:rsid w:val="0027314A"/>
    <w:rsid w:val="0027471B"/>
    <w:rsid w:val="0028244D"/>
    <w:rsid w:val="0028364E"/>
    <w:rsid w:val="00287CF2"/>
    <w:rsid w:val="00290F7E"/>
    <w:rsid w:val="002914B4"/>
    <w:rsid w:val="002916AB"/>
    <w:rsid w:val="0029507C"/>
    <w:rsid w:val="002A1717"/>
    <w:rsid w:val="002A638C"/>
    <w:rsid w:val="002B3E56"/>
    <w:rsid w:val="002C6A1C"/>
    <w:rsid w:val="002C6B00"/>
    <w:rsid w:val="002D1945"/>
    <w:rsid w:val="002D1E42"/>
    <w:rsid w:val="002D2423"/>
    <w:rsid w:val="002D2F87"/>
    <w:rsid w:val="002D688A"/>
    <w:rsid w:val="002E430E"/>
    <w:rsid w:val="002E738D"/>
    <w:rsid w:val="002F466C"/>
    <w:rsid w:val="0031027F"/>
    <w:rsid w:val="00311BC8"/>
    <w:rsid w:val="0031781D"/>
    <w:rsid w:val="0032143B"/>
    <w:rsid w:val="00326232"/>
    <w:rsid w:val="003273F3"/>
    <w:rsid w:val="0033239C"/>
    <w:rsid w:val="003325E1"/>
    <w:rsid w:val="00334256"/>
    <w:rsid w:val="00335527"/>
    <w:rsid w:val="00345F78"/>
    <w:rsid w:val="003464F2"/>
    <w:rsid w:val="003508D5"/>
    <w:rsid w:val="00350A2A"/>
    <w:rsid w:val="00352961"/>
    <w:rsid w:val="0035584F"/>
    <w:rsid w:val="003718A0"/>
    <w:rsid w:val="0037450F"/>
    <w:rsid w:val="00374E1B"/>
    <w:rsid w:val="00376950"/>
    <w:rsid w:val="00390A84"/>
    <w:rsid w:val="00390FDD"/>
    <w:rsid w:val="00391ED9"/>
    <w:rsid w:val="003920C0"/>
    <w:rsid w:val="00393047"/>
    <w:rsid w:val="0039705C"/>
    <w:rsid w:val="003A1BD0"/>
    <w:rsid w:val="003B1657"/>
    <w:rsid w:val="003B288C"/>
    <w:rsid w:val="003B550D"/>
    <w:rsid w:val="003B634C"/>
    <w:rsid w:val="003C18F3"/>
    <w:rsid w:val="003C3B87"/>
    <w:rsid w:val="003C4A2B"/>
    <w:rsid w:val="003D1E19"/>
    <w:rsid w:val="003D38EE"/>
    <w:rsid w:val="003D467F"/>
    <w:rsid w:val="003D5025"/>
    <w:rsid w:val="003D5102"/>
    <w:rsid w:val="003D7C25"/>
    <w:rsid w:val="003E7509"/>
    <w:rsid w:val="003F482F"/>
    <w:rsid w:val="003F4A9A"/>
    <w:rsid w:val="0040005E"/>
    <w:rsid w:val="0040175C"/>
    <w:rsid w:val="00401E27"/>
    <w:rsid w:val="004033E0"/>
    <w:rsid w:val="004241C3"/>
    <w:rsid w:val="004336E5"/>
    <w:rsid w:val="00437A93"/>
    <w:rsid w:val="004423FE"/>
    <w:rsid w:val="00443F67"/>
    <w:rsid w:val="004469CA"/>
    <w:rsid w:val="00451D89"/>
    <w:rsid w:val="00452D22"/>
    <w:rsid w:val="004552AC"/>
    <w:rsid w:val="004607A3"/>
    <w:rsid w:val="00464A52"/>
    <w:rsid w:val="00470BC8"/>
    <w:rsid w:val="00470E53"/>
    <w:rsid w:val="00471096"/>
    <w:rsid w:val="00472ECC"/>
    <w:rsid w:val="004764C8"/>
    <w:rsid w:val="0048182A"/>
    <w:rsid w:val="00482ADA"/>
    <w:rsid w:val="00485406"/>
    <w:rsid w:val="00490AF4"/>
    <w:rsid w:val="00493058"/>
    <w:rsid w:val="004A043D"/>
    <w:rsid w:val="004A0930"/>
    <w:rsid w:val="004A46CB"/>
    <w:rsid w:val="004B2CE5"/>
    <w:rsid w:val="004B31BC"/>
    <w:rsid w:val="004B399D"/>
    <w:rsid w:val="004C10AD"/>
    <w:rsid w:val="004C2AC7"/>
    <w:rsid w:val="004C3B49"/>
    <w:rsid w:val="004C41F1"/>
    <w:rsid w:val="004C737C"/>
    <w:rsid w:val="004C7B98"/>
    <w:rsid w:val="004D3F89"/>
    <w:rsid w:val="004E04B0"/>
    <w:rsid w:val="004E2B92"/>
    <w:rsid w:val="004E7EBD"/>
    <w:rsid w:val="004E7F15"/>
    <w:rsid w:val="004F19C2"/>
    <w:rsid w:val="004F4372"/>
    <w:rsid w:val="004F4DF8"/>
    <w:rsid w:val="00504FA5"/>
    <w:rsid w:val="0051290C"/>
    <w:rsid w:val="00517335"/>
    <w:rsid w:val="0052097F"/>
    <w:rsid w:val="00525EDD"/>
    <w:rsid w:val="00527B00"/>
    <w:rsid w:val="00533D55"/>
    <w:rsid w:val="00536015"/>
    <w:rsid w:val="00537779"/>
    <w:rsid w:val="00545436"/>
    <w:rsid w:val="00546E38"/>
    <w:rsid w:val="0055002B"/>
    <w:rsid w:val="00556FFE"/>
    <w:rsid w:val="005573AF"/>
    <w:rsid w:val="0056143C"/>
    <w:rsid w:val="00561C04"/>
    <w:rsid w:val="00561F36"/>
    <w:rsid w:val="00562888"/>
    <w:rsid w:val="00563DF3"/>
    <w:rsid w:val="0056718B"/>
    <w:rsid w:val="00567AB1"/>
    <w:rsid w:val="0057025B"/>
    <w:rsid w:val="005827FA"/>
    <w:rsid w:val="00582A7C"/>
    <w:rsid w:val="00583410"/>
    <w:rsid w:val="00583B45"/>
    <w:rsid w:val="00592C72"/>
    <w:rsid w:val="005950F3"/>
    <w:rsid w:val="0059578D"/>
    <w:rsid w:val="005973A1"/>
    <w:rsid w:val="005A0418"/>
    <w:rsid w:val="005A075D"/>
    <w:rsid w:val="005A7106"/>
    <w:rsid w:val="005B384A"/>
    <w:rsid w:val="005B5A24"/>
    <w:rsid w:val="005C1B1F"/>
    <w:rsid w:val="005C7144"/>
    <w:rsid w:val="005C7C47"/>
    <w:rsid w:val="005D2B2F"/>
    <w:rsid w:val="005D4C67"/>
    <w:rsid w:val="005D4E18"/>
    <w:rsid w:val="005E0BC9"/>
    <w:rsid w:val="005E1C4C"/>
    <w:rsid w:val="005E6598"/>
    <w:rsid w:val="005E77D6"/>
    <w:rsid w:val="005F3C09"/>
    <w:rsid w:val="005F4855"/>
    <w:rsid w:val="006006B4"/>
    <w:rsid w:val="00602D58"/>
    <w:rsid w:val="00607DAD"/>
    <w:rsid w:val="00610D68"/>
    <w:rsid w:val="00614D48"/>
    <w:rsid w:val="006200E7"/>
    <w:rsid w:val="00621EB6"/>
    <w:rsid w:val="00624276"/>
    <w:rsid w:val="006272CB"/>
    <w:rsid w:val="00627D9C"/>
    <w:rsid w:val="0063188B"/>
    <w:rsid w:val="006327F7"/>
    <w:rsid w:val="00633C90"/>
    <w:rsid w:val="0063449B"/>
    <w:rsid w:val="006378DD"/>
    <w:rsid w:val="006437D5"/>
    <w:rsid w:val="0064650E"/>
    <w:rsid w:val="0064715B"/>
    <w:rsid w:val="00656EE3"/>
    <w:rsid w:val="006608B6"/>
    <w:rsid w:val="00661896"/>
    <w:rsid w:val="0066280F"/>
    <w:rsid w:val="00663A23"/>
    <w:rsid w:val="006648B9"/>
    <w:rsid w:val="00666DFE"/>
    <w:rsid w:val="00670D0E"/>
    <w:rsid w:val="006838E0"/>
    <w:rsid w:val="006840EF"/>
    <w:rsid w:val="006846E0"/>
    <w:rsid w:val="0068586C"/>
    <w:rsid w:val="00687951"/>
    <w:rsid w:val="006947FE"/>
    <w:rsid w:val="00697970"/>
    <w:rsid w:val="006A0A94"/>
    <w:rsid w:val="006A1474"/>
    <w:rsid w:val="006A25BC"/>
    <w:rsid w:val="006A3F00"/>
    <w:rsid w:val="006A7631"/>
    <w:rsid w:val="006B1BEA"/>
    <w:rsid w:val="006B2AD3"/>
    <w:rsid w:val="006B6666"/>
    <w:rsid w:val="006C1AFA"/>
    <w:rsid w:val="006C4751"/>
    <w:rsid w:val="006D2532"/>
    <w:rsid w:val="006D548B"/>
    <w:rsid w:val="006D6725"/>
    <w:rsid w:val="006E0BAB"/>
    <w:rsid w:val="006E3E76"/>
    <w:rsid w:val="006E3EE8"/>
    <w:rsid w:val="006E5C08"/>
    <w:rsid w:val="006F1D04"/>
    <w:rsid w:val="006F4332"/>
    <w:rsid w:val="006F637B"/>
    <w:rsid w:val="006F6614"/>
    <w:rsid w:val="007079C8"/>
    <w:rsid w:val="007124A6"/>
    <w:rsid w:val="00720C72"/>
    <w:rsid w:val="00721BD6"/>
    <w:rsid w:val="007266D2"/>
    <w:rsid w:val="00726A05"/>
    <w:rsid w:val="00733E72"/>
    <w:rsid w:val="0073575B"/>
    <w:rsid w:val="0073592F"/>
    <w:rsid w:val="00740629"/>
    <w:rsid w:val="007479A3"/>
    <w:rsid w:val="00750EC2"/>
    <w:rsid w:val="00750FE8"/>
    <w:rsid w:val="00753B44"/>
    <w:rsid w:val="00761F5A"/>
    <w:rsid w:val="0076220B"/>
    <w:rsid w:val="00764E46"/>
    <w:rsid w:val="007730E4"/>
    <w:rsid w:val="0077438D"/>
    <w:rsid w:val="00775A63"/>
    <w:rsid w:val="00776836"/>
    <w:rsid w:val="00784312"/>
    <w:rsid w:val="00785148"/>
    <w:rsid w:val="0078572A"/>
    <w:rsid w:val="00792F13"/>
    <w:rsid w:val="0079406E"/>
    <w:rsid w:val="0079772B"/>
    <w:rsid w:val="007A1C2B"/>
    <w:rsid w:val="007A43DD"/>
    <w:rsid w:val="007A639F"/>
    <w:rsid w:val="007C028D"/>
    <w:rsid w:val="007C367F"/>
    <w:rsid w:val="007C58DC"/>
    <w:rsid w:val="007C5908"/>
    <w:rsid w:val="007C6A6F"/>
    <w:rsid w:val="007D1EF9"/>
    <w:rsid w:val="007D34E6"/>
    <w:rsid w:val="007D473D"/>
    <w:rsid w:val="007D4B9A"/>
    <w:rsid w:val="007D5D80"/>
    <w:rsid w:val="007D6A3D"/>
    <w:rsid w:val="007E05B7"/>
    <w:rsid w:val="007E436E"/>
    <w:rsid w:val="007E4489"/>
    <w:rsid w:val="007E6576"/>
    <w:rsid w:val="007F00E6"/>
    <w:rsid w:val="007F105C"/>
    <w:rsid w:val="008031A6"/>
    <w:rsid w:val="00803C5C"/>
    <w:rsid w:val="008109D5"/>
    <w:rsid w:val="008117E2"/>
    <w:rsid w:val="00811A0B"/>
    <w:rsid w:val="00820337"/>
    <w:rsid w:val="00821582"/>
    <w:rsid w:val="00822867"/>
    <w:rsid w:val="0082471B"/>
    <w:rsid w:val="0082621A"/>
    <w:rsid w:val="00826F1D"/>
    <w:rsid w:val="00830E39"/>
    <w:rsid w:val="00834708"/>
    <w:rsid w:val="00840C4B"/>
    <w:rsid w:val="00840CB9"/>
    <w:rsid w:val="00840DFD"/>
    <w:rsid w:val="0084315F"/>
    <w:rsid w:val="00843794"/>
    <w:rsid w:val="008457C7"/>
    <w:rsid w:val="00845A9A"/>
    <w:rsid w:val="00845F72"/>
    <w:rsid w:val="00846A29"/>
    <w:rsid w:val="00852D43"/>
    <w:rsid w:val="00876FAB"/>
    <w:rsid w:val="00877F52"/>
    <w:rsid w:val="00883CCD"/>
    <w:rsid w:val="00887501"/>
    <w:rsid w:val="008912E4"/>
    <w:rsid w:val="0089219E"/>
    <w:rsid w:val="008934C2"/>
    <w:rsid w:val="00894624"/>
    <w:rsid w:val="00894758"/>
    <w:rsid w:val="00894B9D"/>
    <w:rsid w:val="008A1ABD"/>
    <w:rsid w:val="008A1B51"/>
    <w:rsid w:val="008A5315"/>
    <w:rsid w:val="008B07E2"/>
    <w:rsid w:val="008B09C8"/>
    <w:rsid w:val="008B304C"/>
    <w:rsid w:val="008B3FCF"/>
    <w:rsid w:val="008B6FEE"/>
    <w:rsid w:val="008C47B6"/>
    <w:rsid w:val="008C4A1C"/>
    <w:rsid w:val="008C6083"/>
    <w:rsid w:val="008C63FF"/>
    <w:rsid w:val="008C6A13"/>
    <w:rsid w:val="008C7535"/>
    <w:rsid w:val="008D1D85"/>
    <w:rsid w:val="008D2985"/>
    <w:rsid w:val="008D2CB2"/>
    <w:rsid w:val="008D2F74"/>
    <w:rsid w:val="008D301C"/>
    <w:rsid w:val="008D6CCF"/>
    <w:rsid w:val="008E039A"/>
    <w:rsid w:val="008E26D0"/>
    <w:rsid w:val="008E2E76"/>
    <w:rsid w:val="008E54CB"/>
    <w:rsid w:val="008E5F3A"/>
    <w:rsid w:val="008F52FA"/>
    <w:rsid w:val="008F7194"/>
    <w:rsid w:val="008F7793"/>
    <w:rsid w:val="008F7C3B"/>
    <w:rsid w:val="009027E5"/>
    <w:rsid w:val="00904C4E"/>
    <w:rsid w:val="00904E1A"/>
    <w:rsid w:val="00905BA9"/>
    <w:rsid w:val="009107B1"/>
    <w:rsid w:val="00911F05"/>
    <w:rsid w:val="009137AF"/>
    <w:rsid w:val="0091530B"/>
    <w:rsid w:val="00915827"/>
    <w:rsid w:val="009159BD"/>
    <w:rsid w:val="0092115C"/>
    <w:rsid w:val="009221D4"/>
    <w:rsid w:val="009251BF"/>
    <w:rsid w:val="0092742D"/>
    <w:rsid w:val="009337A1"/>
    <w:rsid w:val="00941E44"/>
    <w:rsid w:val="00943E63"/>
    <w:rsid w:val="009525E6"/>
    <w:rsid w:val="009547D8"/>
    <w:rsid w:val="00960FA2"/>
    <w:rsid w:val="00963D74"/>
    <w:rsid w:val="00964FF6"/>
    <w:rsid w:val="00965376"/>
    <w:rsid w:val="00971308"/>
    <w:rsid w:val="00971FAA"/>
    <w:rsid w:val="00972533"/>
    <w:rsid w:val="009729EB"/>
    <w:rsid w:val="00975B10"/>
    <w:rsid w:val="00976B0B"/>
    <w:rsid w:val="00980534"/>
    <w:rsid w:val="009822EE"/>
    <w:rsid w:val="009851E9"/>
    <w:rsid w:val="00990184"/>
    <w:rsid w:val="00993482"/>
    <w:rsid w:val="00993B0B"/>
    <w:rsid w:val="00996494"/>
    <w:rsid w:val="00997089"/>
    <w:rsid w:val="009A2F29"/>
    <w:rsid w:val="009B0716"/>
    <w:rsid w:val="009B0828"/>
    <w:rsid w:val="009B5793"/>
    <w:rsid w:val="009C6236"/>
    <w:rsid w:val="009D0111"/>
    <w:rsid w:val="009D2E4A"/>
    <w:rsid w:val="009D4DF3"/>
    <w:rsid w:val="009D6AEA"/>
    <w:rsid w:val="009E5D20"/>
    <w:rsid w:val="009F2765"/>
    <w:rsid w:val="009F70C1"/>
    <w:rsid w:val="00A01FFC"/>
    <w:rsid w:val="00A02B78"/>
    <w:rsid w:val="00A06732"/>
    <w:rsid w:val="00A070B5"/>
    <w:rsid w:val="00A075DC"/>
    <w:rsid w:val="00A162A4"/>
    <w:rsid w:val="00A21B32"/>
    <w:rsid w:val="00A27A9E"/>
    <w:rsid w:val="00A3128A"/>
    <w:rsid w:val="00A3431E"/>
    <w:rsid w:val="00A35CF5"/>
    <w:rsid w:val="00A36504"/>
    <w:rsid w:val="00A36E94"/>
    <w:rsid w:val="00A3718C"/>
    <w:rsid w:val="00A47507"/>
    <w:rsid w:val="00A54A64"/>
    <w:rsid w:val="00A57E11"/>
    <w:rsid w:val="00A6172C"/>
    <w:rsid w:val="00A72190"/>
    <w:rsid w:val="00A77B88"/>
    <w:rsid w:val="00A80145"/>
    <w:rsid w:val="00A82DD5"/>
    <w:rsid w:val="00A866E4"/>
    <w:rsid w:val="00A9521C"/>
    <w:rsid w:val="00A95E03"/>
    <w:rsid w:val="00A96F99"/>
    <w:rsid w:val="00A9774F"/>
    <w:rsid w:val="00AA2236"/>
    <w:rsid w:val="00AA2467"/>
    <w:rsid w:val="00AA5067"/>
    <w:rsid w:val="00AA7EED"/>
    <w:rsid w:val="00AB0A8F"/>
    <w:rsid w:val="00AB141A"/>
    <w:rsid w:val="00AB46C9"/>
    <w:rsid w:val="00AB5FF3"/>
    <w:rsid w:val="00AC6BEF"/>
    <w:rsid w:val="00AD738E"/>
    <w:rsid w:val="00AE0C80"/>
    <w:rsid w:val="00AE424E"/>
    <w:rsid w:val="00AE456E"/>
    <w:rsid w:val="00AF1A8C"/>
    <w:rsid w:val="00AF5360"/>
    <w:rsid w:val="00AF555C"/>
    <w:rsid w:val="00B02AB3"/>
    <w:rsid w:val="00B049A2"/>
    <w:rsid w:val="00B04AAB"/>
    <w:rsid w:val="00B04D97"/>
    <w:rsid w:val="00B05AF3"/>
    <w:rsid w:val="00B060D7"/>
    <w:rsid w:val="00B065D2"/>
    <w:rsid w:val="00B0689A"/>
    <w:rsid w:val="00B10199"/>
    <w:rsid w:val="00B1478B"/>
    <w:rsid w:val="00B26BD9"/>
    <w:rsid w:val="00B27097"/>
    <w:rsid w:val="00B34F04"/>
    <w:rsid w:val="00B41169"/>
    <w:rsid w:val="00B44697"/>
    <w:rsid w:val="00B4560B"/>
    <w:rsid w:val="00B51C24"/>
    <w:rsid w:val="00B5282C"/>
    <w:rsid w:val="00B53289"/>
    <w:rsid w:val="00B54B59"/>
    <w:rsid w:val="00B55761"/>
    <w:rsid w:val="00B62969"/>
    <w:rsid w:val="00B64516"/>
    <w:rsid w:val="00B64AD5"/>
    <w:rsid w:val="00B65210"/>
    <w:rsid w:val="00B66C54"/>
    <w:rsid w:val="00B70A89"/>
    <w:rsid w:val="00B71C68"/>
    <w:rsid w:val="00B75E9B"/>
    <w:rsid w:val="00B80C47"/>
    <w:rsid w:val="00B83711"/>
    <w:rsid w:val="00B85622"/>
    <w:rsid w:val="00B86E9C"/>
    <w:rsid w:val="00B87597"/>
    <w:rsid w:val="00B92DA1"/>
    <w:rsid w:val="00B936F4"/>
    <w:rsid w:val="00B940CF"/>
    <w:rsid w:val="00B96282"/>
    <w:rsid w:val="00B971B0"/>
    <w:rsid w:val="00BA0304"/>
    <w:rsid w:val="00BA1A5D"/>
    <w:rsid w:val="00BA2D58"/>
    <w:rsid w:val="00BA6ECD"/>
    <w:rsid w:val="00BB0207"/>
    <w:rsid w:val="00BB0D6F"/>
    <w:rsid w:val="00BB1C49"/>
    <w:rsid w:val="00BB369B"/>
    <w:rsid w:val="00BB7272"/>
    <w:rsid w:val="00BC12F1"/>
    <w:rsid w:val="00BC2F56"/>
    <w:rsid w:val="00BC30B4"/>
    <w:rsid w:val="00BD0C81"/>
    <w:rsid w:val="00BD0F6A"/>
    <w:rsid w:val="00BD23AB"/>
    <w:rsid w:val="00BD4DFE"/>
    <w:rsid w:val="00BD5378"/>
    <w:rsid w:val="00BE2381"/>
    <w:rsid w:val="00BF089A"/>
    <w:rsid w:val="00BF6E5A"/>
    <w:rsid w:val="00BF72A4"/>
    <w:rsid w:val="00C005F7"/>
    <w:rsid w:val="00C01B8E"/>
    <w:rsid w:val="00C02502"/>
    <w:rsid w:val="00C027E5"/>
    <w:rsid w:val="00C03BA3"/>
    <w:rsid w:val="00C175F6"/>
    <w:rsid w:val="00C177A1"/>
    <w:rsid w:val="00C23CBC"/>
    <w:rsid w:val="00C25D32"/>
    <w:rsid w:val="00C3146E"/>
    <w:rsid w:val="00C34FB5"/>
    <w:rsid w:val="00C37B76"/>
    <w:rsid w:val="00C40871"/>
    <w:rsid w:val="00C43D4A"/>
    <w:rsid w:val="00C45534"/>
    <w:rsid w:val="00C467BB"/>
    <w:rsid w:val="00C60714"/>
    <w:rsid w:val="00C621EC"/>
    <w:rsid w:val="00C62925"/>
    <w:rsid w:val="00C62D1D"/>
    <w:rsid w:val="00C64FD7"/>
    <w:rsid w:val="00C6603C"/>
    <w:rsid w:val="00C6614B"/>
    <w:rsid w:val="00C673BB"/>
    <w:rsid w:val="00C70618"/>
    <w:rsid w:val="00C7086B"/>
    <w:rsid w:val="00C711C5"/>
    <w:rsid w:val="00C717DA"/>
    <w:rsid w:val="00C74450"/>
    <w:rsid w:val="00C80F5A"/>
    <w:rsid w:val="00C83A90"/>
    <w:rsid w:val="00C860C0"/>
    <w:rsid w:val="00C86C00"/>
    <w:rsid w:val="00C920A7"/>
    <w:rsid w:val="00C9384B"/>
    <w:rsid w:val="00C9481F"/>
    <w:rsid w:val="00C94F77"/>
    <w:rsid w:val="00C96D0C"/>
    <w:rsid w:val="00CA0670"/>
    <w:rsid w:val="00CA0E74"/>
    <w:rsid w:val="00CA1B69"/>
    <w:rsid w:val="00CA27C1"/>
    <w:rsid w:val="00CA337B"/>
    <w:rsid w:val="00CA3570"/>
    <w:rsid w:val="00CA568F"/>
    <w:rsid w:val="00CA6AA9"/>
    <w:rsid w:val="00CB58A8"/>
    <w:rsid w:val="00CB78B3"/>
    <w:rsid w:val="00CC22D1"/>
    <w:rsid w:val="00CC3952"/>
    <w:rsid w:val="00CC6888"/>
    <w:rsid w:val="00CD0164"/>
    <w:rsid w:val="00CE0C81"/>
    <w:rsid w:val="00CE2F7F"/>
    <w:rsid w:val="00CE7B4E"/>
    <w:rsid w:val="00CF0E78"/>
    <w:rsid w:val="00CF2237"/>
    <w:rsid w:val="00CF3FED"/>
    <w:rsid w:val="00CF4835"/>
    <w:rsid w:val="00CF79D5"/>
    <w:rsid w:val="00D016DF"/>
    <w:rsid w:val="00D0267E"/>
    <w:rsid w:val="00D05C45"/>
    <w:rsid w:val="00D11E10"/>
    <w:rsid w:val="00D13618"/>
    <w:rsid w:val="00D1794C"/>
    <w:rsid w:val="00D17C9F"/>
    <w:rsid w:val="00D23CD2"/>
    <w:rsid w:val="00D24449"/>
    <w:rsid w:val="00D34369"/>
    <w:rsid w:val="00D34E65"/>
    <w:rsid w:val="00D37471"/>
    <w:rsid w:val="00D42A7A"/>
    <w:rsid w:val="00D45689"/>
    <w:rsid w:val="00D458CB"/>
    <w:rsid w:val="00D46092"/>
    <w:rsid w:val="00D53315"/>
    <w:rsid w:val="00D57B7E"/>
    <w:rsid w:val="00D65BE7"/>
    <w:rsid w:val="00D72452"/>
    <w:rsid w:val="00D75AA6"/>
    <w:rsid w:val="00D82D36"/>
    <w:rsid w:val="00D8516E"/>
    <w:rsid w:val="00D85844"/>
    <w:rsid w:val="00D90766"/>
    <w:rsid w:val="00D928F1"/>
    <w:rsid w:val="00D93395"/>
    <w:rsid w:val="00D94AD1"/>
    <w:rsid w:val="00DA54BE"/>
    <w:rsid w:val="00DA657D"/>
    <w:rsid w:val="00DA6CB9"/>
    <w:rsid w:val="00DA765A"/>
    <w:rsid w:val="00DB274B"/>
    <w:rsid w:val="00DC25AF"/>
    <w:rsid w:val="00DD046D"/>
    <w:rsid w:val="00DD1F05"/>
    <w:rsid w:val="00DD2C05"/>
    <w:rsid w:val="00DD3496"/>
    <w:rsid w:val="00DD681A"/>
    <w:rsid w:val="00DE00CD"/>
    <w:rsid w:val="00DE1538"/>
    <w:rsid w:val="00DF060F"/>
    <w:rsid w:val="00DF682F"/>
    <w:rsid w:val="00DF6CEB"/>
    <w:rsid w:val="00E05838"/>
    <w:rsid w:val="00E1220B"/>
    <w:rsid w:val="00E12804"/>
    <w:rsid w:val="00E13A48"/>
    <w:rsid w:val="00E30C49"/>
    <w:rsid w:val="00E35BCC"/>
    <w:rsid w:val="00E3718C"/>
    <w:rsid w:val="00E3745D"/>
    <w:rsid w:val="00E401EF"/>
    <w:rsid w:val="00E40F8E"/>
    <w:rsid w:val="00E556A3"/>
    <w:rsid w:val="00E56D13"/>
    <w:rsid w:val="00E56E4E"/>
    <w:rsid w:val="00E62AC6"/>
    <w:rsid w:val="00E63C93"/>
    <w:rsid w:val="00E644F6"/>
    <w:rsid w:val="00E65DB0"/>
    <w:rsid w:val="00E729F1"/>
    <w:rsid w:val="00E75033"/>
    <w:rsid w:val="00E83005"/>
    <w:rsid w:val="00E841E0"/>
    <w:rsid w:val="00E8710C"/>
    <w:rsid w:val="00E87290"/>
    <w:rsid w:val="00E87AAA"/>
    <w:rsid w:val="00E92086"/>
    <w:rsid w:val="00E9311B"/>
    <w:rsid w:val="00E96175"/>
    <w:rsid w:val="00EA5C67"/>
    <w:rsid w:val="00EA742A"/>
    <w:rsid w:val="00EB258D"/>
    <w:rsid w:val="00EB3EEF"/>
    <w:rsid w:val="00EB3FAC"/>
    <w:rsid w:val="00EB4062"/>
    <w:rsid w:val="00EB4B7F"/>
    <w:rsid w:val="00EB5326"/>
    <w:rsid w:val="00EC178B"/>
    <w:rsid w:val="00EC6135"/>
    <w:rsid w:val="00EC6AF7"/>
    <w:rsid w:val="00ED47BF"/>
    <w:rsid w:val="00ED4911"/>
    <w:rsid w:val="00EE0087"/>
    <w:rsid w:val="00EE0320"/>
    <w:rsid w:val="00EE54DA"/>
    <w:rsid w:val="00EE621B"/>
    <w:rsid w:val="00EE7EFB"/>
    <w:rsid w:val="00EF47C3"/>
    <w:rsid w:val="00F04CFF"/>
    <w:rsid w:val="00F06F1C"/>
    <w:rsid w:val="00F079F7"/>
    <w:rsid w:val="00F1378D"/>
    <w:rsid w:val="00F20157"/>
    <w:rsid w:val="00F2066B"/>
    <w:rsid w:val="00F230EA"/>
    <w:rsid w:val="00F26C03"/>
    <w:rsid w:val="00F33E0B"/>
    <w:rsid w:val="00F35C12"/>
    <w:rsid w:val="00F37186"/>
    <w:rsid w:val="00F37830"/>
    <w:rsid w:val="00F37970"/>
    <w:rsid w:val="00F47176"/>
    <w:rsid w:val="00F5250B"/>
    <w:rsid w:val="00F53343"/>
    <w:rsid w:val="00F55A8F"/>
    <w:rsid w:val="00F570EC"/>
    <w:rsid w:val="00F6144E"/>
    <w:rsid w:val="00F63F8C"/>
    <w:rsid w:val="00F66DA7"/>
    <w:rsid w:val="00F70414"/>
    <w:rsid w:val="00F708FD"/>
    <w:rsid w:val="00F7162F"/>
    <w:rsid w:val="00F75C9F"/>
    <w:rsid w:val="00F77762"/>
    <w:rsid w:val="00F869E0"/>
    <w:rsid w:val="00F905EC"/>
    <w:rsid w:val="00F95A7C"/>
    <w:rsid w:val="00F969F2"/>
    <w:rsid w:val="00FA29B3"/>
    <w:rsid w:val="00FA2CB9"/>
    <w:rsid w:val="00FA2FFC"/>
    <w:rsid w:val="00FB1FD5"/>
    <w:rsid w:val="00FB6B4D"/>
    <w:rsid w:val="00FB7BC5"/>
    <w:rsid w:val="00FC2AA3"/>
    <w:rsid w:val="00FC32D4"/>
    <w:rsid w:val="00FC69CA"/>
    <w:rsid w:val="00FC6B0E"/>
    <w:rsid w:val="00FC7D56"/>
    <w:rsid w:val="00FD12F5"/>
    <w:rsid w:val="00FD1FEE"/>
    <w:rsid w:val="00FD3CDE"/>
    <w:rsid w:val="00FD77F5"/>
    <w:rsid w:val="00FE67F7"/>
    <w:rsid w:val="00FE76E3"/>
    <w:rsid w:val="00FF269C"/>
    <w:rsid w:val="00FF52AE"/>
    <w:rsid w:val="00FF6F82"/>
    <w:rsid w:val="00FF7446"/>
    <w:rsid w:val="00FF7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5:docId w15:val="{2C938A92-C07F-4139-B027-7EF27DEA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EastAsia" w:hAnsi="Segoe UI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24449"/>
  </w:style>
  <w:style w:type="paragraph" w:styleId="Nagwek1">
    <w:name w:val="heading 1"/>
    <w:next w:val="Normalny"/>
    <w:link w:val="Nagwek1Znak"/>
    <w:qFormat/>
    <w:rsid w:val="00F37830"/>
    <w:pPr>
      <w:spacing w:after="160" w:line="240" w:lineRule="auto"/>
      <w:outlineLvl w:val="0"/>
    </w:pPr>
    <w:rPr>
      <w:rFonts w:ascii="Segoe UI Semibold" w:hAnsi="Segoe UI Semibold" w:cs="Segoe UI"/>
      <w:sz w:val="38"/>
      <w:szCs w:val="38"/>
    </w:rPr>
  </w:style>
  <w:style w:type="paragraph" w:styleId="Nagwek2">
    <w:name w:val="heading 2"/>
    <w:next w:val="BodyText1"/>
    <w:link w:val="Nagwek2Znak"/>
    <w:uiPriority w:val="9"/>
    <w:unhideWhenUsed/>
    <w:qFormat/>
    <w:rsid w:val="002D2423"/>
    <w:pPr>
      <w:spacing w:before="180" w:after="60"/>
      <w:outlineLvl w:val="1"/>
    </w:pPr>
    <w:rPr>
      <w:rFonts w:ascii="Segoe UI Semibold" w:hAnsi="Segoe UI Semibold" w:cs="Segoe UI"/>
      <w:color w:val="auto"/>
      <w:sz w:val="24"/>
      <w:szCs w:val="24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2D2423"/>
    <w:pPr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E39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39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39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9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39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9F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37830"/>
    <w:rPr>
      <w:rFonts w:ascii="Segoe UI Semibold" w:hAnsi="Segoe UI Semibold" w:cs="Segoe UI"/>
      <w:sz w:val="38"/>
      <w:szCs w:val="3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0EC2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0EC2"/>
    <w:rPr>
      <w:rFonts w:ascii="Consolas" w:eastAsiaTheme="minorHAnsi" w:hAnsi="Consolas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186"/>
    <w:pPr>
      <w:spacing w:after="0" w:line="240" w:lineRule="auto"/>
    </w:pPr>
    <w:rPr>
      <w:rFonts w:asciiTheme="majorHAnsi" w:eastAsiaTheme="minorHAnsi" w:hAnsiTheme="majorHAnsi"/>
      <w:sz w:val="20"/>
      <w:szCs w:val="20"/>
      <w:lang w:val="en-C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186"/>
    <w:rPr>
      <w:rFonts w:asciiTheme="majorHAnsi" w:eastAsiaTheme="minorHAnsi" w:hAnsiTheme="majorHAnsi"/>
      <w:sz w:val="20"/>
      <w:szCs w:val="20"/>
      <w:lang w:val="en-C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7186"/>
    <w:rPr>
      <w:vertAlign w:val="superscript"/>
    </w:rPr>
  </w:style>
  <w:style w:type="table" w:styleId="Tabela-Siatka">
    <w:name w:val="Table Grid"/>
    <w:basedOn w:val="Standardowy"/>
    <w:uiPriority w:val="59"/>
    <w:rsid w:val="00F13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2D2423"/>
    <w:rPr>
      <w:rFonts w:ascii="Segoe UI Semibold" w:hAnsi="Segoe UI Semibold" w:cs="Segoe UI"/>
      <w:color w:val="auto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D6725"/>
    <w:rPr>
      <w:color w:val="0000FF" w:themeColor="hyperlink"/>
      <w:u w:val="single"/>
    </w:rPr>
  </w:style>
  <w:style w:type="paragraph" w:customStyle="1" w:styleId="Eyebrowtext">
    <w:name w:val="Eyebrow text"/>
    <w:rsid w:val="00F37830"/>
    <w:pPr>
      <w:spacing w:after="600" w:line="240" w:lineRule="auto"/>
    </w:pPr>
    <w:rPr>
      <w:rFonts w:ascii="Segoe UI Semibold" w:hAnsi="Segoe UI Semibold" w:cs="Segoe UI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2D2423"/>
    <w:rPr>
      <w:rFonts w:ascii="Segoe UI Semibold" w:hAnsi="Segoe UI Semibold" w:cs="Segoe UI"/>
      <w:color w:val="auto"/>
      <w:sz w:val="24"/>
      <w:szCs w:val="24"/>
    </w:rPr>
  </w:style>
  <w:style w:type="paragraph" w:customStyle="1" w:styleId="Bullet">
    <w:name w:val="Bullet"/>
    <w:qFormat/>
    <w:rsid w:val="00F37830"/>
    <w:pPr>
      <w:numPr>
        <w:numId w:val="28"/>
      </w:numPr>
      <w:spacing w:after="0"/>
      <w:ind w:left="590" w:hanging="230"/>
    </w:pPr>
    <w:rPr>
      <w:rFonts w:cs="Segoe UI"/>
      <w:bCs/>
      <w:sz w:val="20"/>
      <w:szCs w:val="20"/>
    </w:rPr>
  </w:style>
  <w:style w:type="paragraph" w:customStyle="1" w:styleId="Subbullet">
    <w:name w:val="Subbullet"/>
    <w:qFormat/>
    <w:rsid w:val="00F37830"/>
    <w:pPr>
      <w:numPr>
        <w:ilvl w:val="1"/>
        <w:numId w:val="29"/>
      </w:numPr>
      <w:spacing w:after="60"/>
      <w:ind w:left="1098" w:hanging="225"/>
    </w:pPr>
    <w:rPr>
      <w:rFonts w:cs="Segoe UI"/>
      <w:bCs/>
      <w:sz w:val="18"/>
      <w:szCs w:val="18"/>
    </w:rPr>
  </w:style>
  <w:style w:type="paragraph" w:customStyle="1" w:styleId="BodyText1">
    <w:name w:val="Body Text1"/>
    <w:qFormat/>
    <w:rsid w:val="00F37830"/>
    <w:pPr>
      <w:spacing w:before="60" w:after="180"/>
    </w:pPr>
    <w:rPr>
      <w:rFonts w:cs="Segoe UI"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B2AD3"/>
    <w:pPr>
      <w:spacing w:before="100" w:beforeAutospacing="1" w:after="100" w:afterAutospacing="1" w:line="200" w:lineRule="atLeast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styleId="Tekstpodstawowy">
    <w:name w:val="Body Text"/>
    <w:basedOn w:val="Normalny"/>
    <w:link w:val="TekstpodstawowyZnak"/>
    <w:uiPriority w:val="99"/>
    <w:rsid w:val="006B2AD3"/>
    <w:pPr>
      <w:spacing w:line="240" w:lineRule="auto"/>
    </w:pPr>
    <w:rPr>
      <w:rFonts w:ascii="Arial" w:eastAsia="Times New Roman" w:hAnsi="Arial" w:cs="Times New Roman"/>
      <w:color w:val="auto"/>
      <w:sz w:val="19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2AD3"/>
    <w:rPr>
      <w:rFonts w:ascii="Arial" w:eastAsia="Times New Roman" w:hAnsi="Arial" w:cs="Times New Roman"/>
      <w:color w:val="auto"/>
      <w:sz w:val="19"/>
      <w:szCs w:val="24"/>
    </w:rPr>
  </w:style>
  <w:style w:type="paragraph" w:styleId="Bezodstpw">
    <w:name w:val="No Spacing"/>
    <w:uiPriority w:val="1"/>
    <w:qFormat/>
    <w:rsid w:val="006B2AD3"/>
    <w:pPr>
      <w:spacing w:after="0" w:line="240" w:lineRule="auto"/>
    </w:pPr>
    <w:rPr>
      <w:rFonts w:ascii="Calibri" w:eastAsia="Times New Roman" w:hAnsi="Calibri" w:cs="Times New Roman"/>
      <w:color w:val="auto"/>
    </w:rPr>
  </w:style>
  <w:style w:type="character" w:customStyle="1" w:styleId="xn-chron">
    <w:name w:val="xn-chron"/>
    <w:rsid w:val="00B05AF3"/>
    <w:rPr>
      <w:rFonts w:ascii="Times New Roman" w:hAnsi="Times New Roman" w:cs="Times New Roman" w:hint="default"/>
    </w:rPr>
  </w:style>
  <w:style w:type="paragraph" w:styleId="Nagwek">
    <w:name w:val="header"/>
    <w:basedOn w:val="Normalny"/>
    <w:link w:val="NagwekZnak"/>
    <w:uiPriority w:val="99"/>
    <w:unhideWhenUsed/>
    <w:rsid w:val="00877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7F52"/>
  </w:style>
  <w:style w:type="paragraph" w:styleId="Stopka">
    <w:name w:val="footer"/>
    <w:basedOn w:val="Normalny"/>
    <w:link w:val="StopkaZnak"/>
    <w:uiPriority w:val="99"/>
    <w:unhideWhenUsed/>
    <w:rsid w:val="00877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F52"/>
  </w:style>
  <w:style w:type="paragraph" w:styleId="Akapitzlist">
    <w:name w:val="List Paragraph"/>
    <w:basedOn w:val="Normalny"/>
    <w:uiPriority w:val="34"/>
    <w:rsid w:val="00911F05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A4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327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94079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813335">
      <w:bodyDiv w:val="1"/>
      <w:marLeft w:val="0"/>
      <w:marRight w:val="0"/>
      <w:marTop w:val="187"/>
      <w:marBottom w:val="1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7870">
                  <w:marLeft w:val="94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3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566">
      <w:bodyDiv w:val="1"/>
      <w:marLeft w:val="0"/>
      <w:marRight w:val="5"/>
      <w:marTop w:val="0"/>
      <w:marBottom w:val="46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4294">
              <w:marLeft w:val="1740"/>
              <w:marRight w:val="0"/>
              <w:marTop w:val="346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090">
      <w:bodyDiv w:val="1"/>
      <w:marLeft w:val="0"/>
      <w:marRight w:val="0"/>
      <w:marTop w:val="230"/>
      <w:marBottom w:val="2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2986">
                  <w:marLeft w:val="115"/>
                  <w:marRight w:val="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9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493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5475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9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690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3699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2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427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3619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3474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9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67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92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63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947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72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885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03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31179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01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960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7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982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030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124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144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5155707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4790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9853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762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17334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22136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93171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02013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06421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41297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33835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276143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89336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395A9-BC95-4EF6-AFB6-07A6228D1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913</Words>
  <Characters>5482</Characters>
  <Application>Microsoft Office Word</Application>
  <DocSecurity>4</DocSecurity>
  <Lines>45</Lines>
  <Paragraphs>12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Prologis</Company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Zagożdżon</dc:creator>
  <cp:keywords>ConTrust Communication</cp:keywords>
  <cp:lastModifiedBy>ConTrust Communication</cp:lastModifiedBy>
  <cp:revision>2</cp:revision>
  <cp:lastPrinted>2018-01-30T08:34:00Z</cp:lastPrinted>
  <dcterms:created xsi:type="dcterms:W3CDTF">2018-03-05T09:01:00Z</dcterms:created>
  <dcterms:modified xsi:type="dcterms:W3CDTF">2018-03-05T09:01:00Z</dcterms:modified>
</cp:coreProperties>
</file>