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DB" w:rsidRPr="002B4F84" w:rsidRDefault="002B4F84" w:rsidP="002B4F84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Warszawa, </w:t>
      </w:r>
      <w:r w:rsidR="00AF3C90">
        <w:rPr>
          <w:rFonts w:ascii="Calibri" w:hAnsi="Calibri" w:cs="Calibri"/>
          <w:sz w:val="20"/>
        </w:rPr>
        <w:t>28</w:t>
      </w:r>
      <w:r w:rsidR="00DE5756">
        <w:rPr>
          <w:rFonts w:ascii="Calibri" w:hAnsi="Calibri" w:cs="Calibri"/>
          <w:sz w:val="20"/>
        </w:rPr>
        <w:t>.03.2018</w:t>
      </w:r>
    </w:p>
    <w:p w:rsidR="00DE5756" w:rsidRDefault="00DE5756" w:rsidP="00A936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</w:pPr>
    </w:p>
    <w:p w:rsidR="002B4F84" w:rsidRPr="00A936D2" w:rsidRDefault="002B4F84" w:rsidP="009248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</w:pPr>
      <w:r w:rsidRPr="002B4F84"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  <w:t>Zasady, których nie możesz złamać przy aranżacji mieszkania!</w:t>
      </w:r>
    </w:p>
    <w:p w:rsidR="002B4F84" w:rsidRPr="002B4F84" w:rsidRDefault="002B4F84" w:rsidP="002B4F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</w:pPr>
      <w:r w:rsidRPr="002B4F84"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  <w:t>Komentarz ekspercki</w:t>
      </w:r>
    </w:p>
    <w:p w:rsidR="002B4F84" w:rsidRDefault="002B4F84" w:rsidP="001E5C68">
      <w:pPr>
        <w:rPr>
          <w:rFonts w:ascii="Calibri" w:hAnsi="Calibri" w:cs="Calibri"/>
        </w:rPr>
      </w:pPr>
    </w:p>
    <w:p w:rsidR="002B4F84" w:rsidRDefault="00A936D2" w:rsidP="002B4F84">
      <w:p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1971675" cy="2712685"/>
            <wp:effectExtent l="0" t="0" r="0" b="0"/>
            <wp:wrapTight wrapText="bothSides">
              <wp:wrapPolygon edited="0">
                <wp:start x="0" y="0"/>
                <wp:lineTo x="0" y="21393"/>
                <wp:lineTo x="21287" y="21393"/>
                <wp:lineTo x="2128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F84">
        <w:rPr>
          <w:rFonts w:ascii="Calibri" w:hAnsi="Calibri" w:cs="Calibri"/>
        </w:rPr>
        <w:t xml:space="preserve">- </w:t>
      </w:r>
      <w:r w:rsidR="002B4F84" w:rsidRPr="00A936D2">
        <w:rPr>
          <w:rFonts w:ascii="Calibri" w:hAnsi="Calibri" w:cs="Calibri"/>
          <w:i/>
        </w:rPr>
        <w:t xml:space="preserve">Aranżacja przestrzeni jest sztuką i chociaż kreatywność jest </w:t>
      </w:r>
      <w:r w:rsidR="009248C6">
        <w:rPr>
          <w:rFonts w:ascii="Calibri" w:hAnsi="Calibri" w:cs="Calibri"/>
          <w:i/>
        </w:rPr>
        <w:br/>
      </w:r>
      <w:r w:rsidR="002B4F84" w:rsidRPr="00A936D2">
        <w:rPr>
          <w:rFonts w:ascii="Calibri" w:hAnsi="Calibri" w:cs="Calibri"/>
          <w:i/>
        </w:rPr>
        <w:t xml:space="preserve">w niej mile widziana, to obowiązują nas też pewne prawa </w:t>
      </w:r>
      <w:r w:rsidR="009248C6">
        <w:rPr>
          <w:rFonts w:ascii="Calibri" w:hAnsi="Calibri" w:cs="Calibri"/>
          <w:i/>
        </w:rPr>
        <w:br/>
        <w:t>oraz</w:t>
      </w:r>
      <w:r w:rsidR="002B4F84" w:rsidRPr="00A936D2">
        <w:rPr>
          <w:rFonts w:ascii="Calibri" w:hAnsi="Calibri" w:cs="Calibri"/>
          <w:i/>
        </w:rPr>
        <w:t xml:space="preserve"> zasady, których nie należy łamać. Często bawimy się konwencją i eksperymentujemy, aby wyrazić swój własny, niepowtarzalny styl, jednak dla zachowania</w:t>
      </w:r>
      <w:r w:rsidR="00553BB1" w:rsidRPr="00A936D2">
        <w:rPr>
          <w:rFonts w:ascii="Calibri" w:hAnsi="Calibri" w:cs="Calibri"/>
          <w:i/>
        </w:rPr>
        <w:t xml:space="preserve"> odpowiedniego</w:t>
      </w:r>
      <w:r w:rsidR="002B4F84" w:rsidRPr="00A936D2">
        <w:rPr>
          <w:rFonts w:ascii="Calibri" w:hAnsi="Calibri" w:cs="Calibri"/>
          <w:i/>
        </w:rPr>
        <w:t xml:space="preserve"> efektu końcowego niezbędna jest </w:t>
      </w:r>
      <w:r w:rsidR="00923DBF" w:rsidRPr="00A936D2">
        <w:rPr>
          <w:rFonts w:ascii="Calibri" w:hAnsi="Calibri" w:cs="Calibri"/>
          <w:i/>
        </w:rPr>
        <w:t xml:space="preserve">podstawowa wiedza. </w:t>
      </w:r>
      <w:r w:rsidR="00DE5756" w:rsidRPr="00A936D2">
        <w:rPr>
          <w:rFonts w:ascii="Calibri" w:hAnsi="Calibri" w:cs="Calibri"/>
          <w:i/>
        </w:rPr>
        <w:t xml:space="preserve">Zasadą, której nie wolno złamać, jest odpowiednie dobranie wielkości mebli do pomieszczenia. Nawet jeśli najważniejsza jest dla Ciebie sofa, to </w:t>
      </w:r>
      <w:r w:rsidR="0085526F">
        <w:rPr>
          <w:rFonts w:ascii="Calibri" w:hAnsi="Calibri" w:cs="Calibri"/>
          <w:i/>
        </w:rPr>
        <w:br/>
      </w:r>
      <w:r w:rsidR="00DE5756" w:rsidRPr="00A936D2">
        <w:rPr>
          <w:rFonts w:ascii="Calibri" w:hAnsi="Calibri" w:cs="Calibri"/>
          <w:i/>
        </w:rPr>
        <w:t xml:space="preserve">i tak nie może ona zajmować ¾ pokoju, ponieważ go przytłoczy. Drugą zasadą jest spójność stylu. Prowansalska kanapa, klasyczny regał i nowoczesny stół? Z pewnością nie polecam takiego rozwiązania. Jeśli chcesz, aby Twoje wnętrze było oryginalne, to zadbają o to za sprawą </w:t>
      </w:r>
      <w:r w:rsidR="009248C6">
        <w:rPr>
          <w:rFonts w:ascii="Calibri" w:hAnsi="Calibri" w:cs="Calibri"/>
          <w:i/>
        </w:rPr>
        <w:t xml:space="preserve">odpowiednich </w:t>
      </w:r>
      <w:r w:rsidR="00DE5756" w:rsidRPr="00A936D2">
        <w:rPr>
          <w:rFonts w:ascii="Calibri" w:hAnsi="Calibri" w:cs="Calibri"/>
          <w:i/>
        </w:rPr>
        <w:t xml:space="preserve">dodatków. </w:t>
      </w:r>
      <w:r w:rsidRPr="00A936D2">
        <w:rPr>
          <w:rFonts w:ascii="Calibri" w:hAnsi="Calibri" w:cs="Calibri"/>
          <w:i/>
        </w:rPr>
        <w:t xml:space="preserve">Przede wszystkim pamiętaj, że aby czuć się dobrze </w:t>
      </w:r>
      <w:bookmarkStart w:id="0" w:name="_GoBack"/>
      <w:bookmarkEnd w:id="0"/>
      <w:r w:rsidRPr="00A936D2">
        <w:rPr>
          <w:rFonts w:ascii="Calibri" w:hAnsi="Calibri" w:cs="Calibri"/>
          <w:i/>
        </w:rPr>
        <w:t>w swoim domu</w:t>
      </w:r>
      <w:r w:rsidR="009248C6">
        <w:rPr>
          <w:rFonts w:ascii="Calibri" w:hAnsi="Calibri" w:cs="Calibri"/>
          <w:i/>
        </w:rPr>
        <w:t>,</w:t>
      </w:r>
      <w:r w:rsidRPr="00A936D2">
        <w:rPr>
          <w:rFonts w:ascii="Calibri" w:hAnsi="Calibri" w:cs="Calibri"/>
          <w:i/>
        </w:rPr>
        <w:t xml:space="preserve"> powinien on pasować do Ciebie</w:t>
      </w:r>
      <w:r w:rsidR="009248C6">
        <w:rPr>
          <w:rFonts w:ascii="Calibri" w:hAnsi="Calibri" w:cs="Calibri"/>
          <w:i/>
        </w:rPr>
        <w:t xml:space="preserve"> i </w:t>
      </w:r>
      <w:r w:rsidRPr="00A936D2">
        <w:rPr>
          <w:rFonts w:ascii="Calibri" w:hAnsi="Calibri" w:cs="Calibri"/>
          <w:i/>
        </w:rPr>
        <w:t>Twojego stylu.</w:t>
      </w:r>
      <w:r w:rsidR="009248C6">
        <w:rPr>
          <w:rFonts w:ascii="Calibri" w:hAnsi="Calibri" w:cs="Calibri"/>
          <w:i/>
        </w:rPr>
        <w:t xml:space="preserve"> Jak wynika z badania „Jaka szafa, taki dom”, prawie 60% osób uważa, że dom jest odbiciem ich osobowości. Moim zdaniem procent ten powinien być jeszcze wyższy i to właśnie dopasowanie wnętrza do nas samych jest zasadą numer 1, której nie wolno łamać</w:t>
      </w:r>
      <w:r>
        <w:rPr>
          <w:rFonts w:ascii="Calibri" w:hAnsi="Calibri" w:cs="Calibri"/>
        </w:rPr>
        <w:t xml:space="preserve">– mówi </w:t>
      </w:r>
      <w:r w:rsidRPr="00A936D2">
        <w:rPr>
          <w:rFonts w:ascii="Calibri" w:hAnsi="Calibri" w:cs="Calibri"/>
          <w:b/>
        </w:rPr>
        <w:t>Natalia Nowak</w:t>
      </w:r>
      <w:r>
        <w:rPr>
          <w:rFonts w:ascii="Calibri" w:hAnsi="Calibri" w:cs="Calibri"/>
        </w:rPr>
        <w:t xml:space="preserve">, ekspert ds. aranżacji wnętrz salonów Agata. </w:t>
      </w:r>
    </w:p>
    <w:p w:rsidR="009248C6" w:rsidRDefault="009248C6" w:rsidP="009248C6">
      <w:pPr>
        <w:rPr>
          <w:b/>
          <w:sz w:val="16"/>
          <w:szCs w:val="18"/>
        </w:rPr>
      </w:pPr>
    </w:p>
    <w:p w:rsidR="009248C6" w:rsidRDefault="009248C6" w:rsidP="009248C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***</w:t>
      </w:r>
    </w:p>
    <w:p w:rsidR="009248C6" w:rsidRPr="009248C6" w:rsidRDefault="009248C6" w:rsidP="009248C6">
      <w:pPr>
        <w:rPr>
          <w:b/>
          <w:sz w:val="16"/>
          <w:szCs w:val="18"/>
        </w:rPr>
      </w:pPr>
      <w:r w:rsidRPr="009248C6">
        <w:rPr>
          <w:b/>
          <w:sz w:val="16"/>
          <w:szCs w:val="18"/>
        </w:rPr>
        <w:t>O Agata S.A.:</w:t>
      </w:r>
    </w:p>
    <w:p w:rsidR="009248C6" w:rsidRPr="009248C6" w:rsidRDefault="009248C6" w:rsidP="009248C6">
      <w:pPr>
        <w:jc w:val="both"/>
        <w:rPr>
          <w:sz w:val="16"/>
          <w:szCs w:val="18"/>
        </w:rPr>
      </w:pPr>
      <w:r w:rsidRPr="009248C6">
        <w:rPr>
          <w:sz w:val="16"/>
          <w:szCs w:val="18"/>
        </w:rPr>
        <w:t>Agata S.A. to sieć wielkopowierzchniowych salonów mebli oraz artykułów wyposażenia wnętrz w Polsce; obejmująca 24</w:t>
      </w:r>
      <w:r>
        <w:rPr>
          <w:sz w:val="16"/>
          <w:szCs w:val="18"/>
        </w:rPr>
        <w:t xml:space="preserve"> </w:t>
      </w:r>
      <w:r w:rsidRPr="009248C6">
        <w:rPr>
          <w:sz w:val="16"/>
          <w:szCs w:val="18"/>
        </w:rPr>
        <w:t xml:space="preserve">wielkopowierzchniowe salony zlokalizowane zarówno w dużych, jak i średnich miastach w całym kraju. Agata S.A. poprzez punkty sprzedaży detalicznej i e-commerce oferuje kolekcje do pokoju dziennego, dziecięcego, sypialni, jadalni i kuchni, a także szeroką gamę produktów </w:t>
      </w:r>
      <w:r>
        <w:rPr>
          <w:sz w:val="16"/>
          <w:szCs w:val="18"/>
        </w:rPr>
        <w:br/>
      </w:r>
      <w:r w:rsidRPr="009248C6">
        <w:rPr>
          <w:sz w:val="16"/>
          <w:szCs w:val="18"/>
        </w:rPr>
        <w:t>i akcesoriów do aranżacji wnętrz. Marka zapewnia dostęp do artykułów ponad 250 krajowych i zagranicznych producentów kilkudziesięciu marek własnych oraz szerokiego grona doradców, projektantów i ekspertów.</w:t>
      </w:r>
    </w:p>
    <w:p w:rsidR="009248C6" w:rsidRPr="009248C6" w:rsidRDefault="009248C6" w:rsidP="009248C6">
      <w:pPr>
        <w:rPr>
          <w:sz w:val="16"/>
          <w:szCs w:val="18"/>
        </w:rPr>
      </w:pPr>
      <w:r w:rsidRPr="009248C6">
        <w:rPr>
          <w:sz w:val="16"/>
          <w:szCs w:val="18"/>
        </w:rPr>
        <w:t xml:space="preserve">Więcej o Agata S.A: </w:t>
      </w:r>
      <w:hyperlink r:id="rId9" w:history="1">
        <w:r w:rsidRPr="009248C6">
          <w:rPr>
            <w:rStyle w:val="Hipercze"/>
            <w:sz w:val="16"/>
            <w:szCs w:val="18"/>
          </w:rPr>
          <w:t>www.agatameble.pl</w:t>
        </w:r>
      </w:hyperlink>
    </w:p>
    <w:p w:rsidR="009248C6" w:rsidRPr="009248C6" w:rsidRDefault="009248C6" w:rsidP="009248C6">
      <w:pPr>
        <w:rPr>
          <w:rFonts w:cstheme="minorHAnsi"/>
          <w:b/>
          <w:sz w:val="16"/>
          <w:szCs w:val="18"/>
          <w:u w:val="single"/>
        </w:rPr>
      </w:pPr>
      <w:r w:rsidRPr="009248C6">
        <w:rPr>
          <w:rFonts w:cstheme="minorHAnsi"/>
          <w:b/>
          <w:sz w:val="16"/>
          <w:szCs w:val="18"/>
          <w:u w:val="single"/>
        </w:rPr>
        <w:t>Kontakt dla mediów:</w:t>
      </w:r>
    </w:p>
    <w:p w:rsidR="009248C6" w:rsidRPr="009248C6" w:rsidRDefault="009248C6" w:rsidP="009248C6">
      <w:pPr>
        <w:autoSpaceDN w:val="0"/>
        <w:spacing w:after="0"/>
        <w:rPr>
          <w:rFonts w:eastAsia="Times New Roman" w:cstheme="minorHAnsi"/>
          <w:sz w:val="16"/>
          <w:szCs w:val="18"/>
        </w:rPr>
      </w:pPr>
      <w:r w:rsidRPr="009248C6">
        <w:rPr>
          <w:rFonts w:eastAsia="Times New Roman" w:cstheme="minorHAnsi"/>
          <w:sz w:val="16"/>
          <w:szCs w:val="18"/>
        </w:rPr>
        <w:t>Joanna Bieniewicz</w:t>
      </w:r>
      <w:r w:rsidRPr="009248C6">
        <w:rPr>
          <w:rFonts w:eastAsia="Times New Roman" w:cstheme="minorHAnsi"/>
          <w:sz w:val="16"/>
          <w:szCs w:val="18"/>
        </w:rPr>
        <w:br/>
        <w:t>24/7Communication Sp. z o.o.</w:t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tab/>
      </w:r>
      <w:r w:rsidRPr="009248C6">
        <w:rPr>
          <w:rFonts w:eastAsia="Times New Roman" w:cstheme="minorHAnsi"/>
          <w:sz w:val="16"/>
          <w:szCs w:val="18"/>
        </w:rPr>
        <w:br/>
        <w:t xml:space="preserve">ul. </w:t>
      </w:r>
      <w:proofErr w:type="spellStart"/>
      <w:r w:rsidRPr="009248C6">
        <w:rPr>
          <w:rFonts w:eastAsia="Times New Roman" w:cstheme="minorHAnsi"/>
          <w:sz w:val="16"/>
          <w:szCs w:val="18"/>
        </w:rPr>
        <w:t>Świętojerska</w:t>
      </w:r>
      <w:proofErr w:type="spellEnd"/>
      <w:r w:rsidRPr="009248C6">
        <w:rPr>
          <w:rFonts w:eastAsia="Times New Roman" w:cstheme="minorHAnsi"/>
          <w:sz w:val="16"/>
          <w:szCs w:val="18"/>
        </w:rPr>
        <w:t xml:space="preserve"> 5/7</w:t>
      </w:r>
      <w:r w:rsidRPr="009248C6">
        <w:rPr>
          <w:rFonts w:eastAsia="Times New Roman" w:cstheme="minorHAnsi"/>
          <w:sz w:val="16"/>
          <w:szCs w:val="18"/>
        </w:rPr>
        <w:br/>
        <w:t>00-236 Warszawa</w:t>
      </w:r>
    </w:p>
    <w:p w:rsidR="009248C6" w:rsidRPr="009248C6" w:rsidRDefault="009248C6" w:rsidP="009248C6">
      <w:pPr>
        <w:autoSpaceDN w:val="0"/>
        <w:rPr>
          <w:rFonts w:eastAsia="Times New Roman" w:cstheme="minorHAnsi"/>
          <w:sz w:val="16"/>
          <w:szCs w:val="18"/>
        </w:rPr>
      </w:pPr>
      <w:r w:rsidRPr="009248C6">
        <w:rPr>
          <w:rFonts w:eastAsia="Times New Roman" w:cstheme="minorHAnsi"/>
          <w:sz w:val="16"/>
          <w:szCs w:val="18"/>
        </w:rPr>
        <w:t xml:space="preserve">tel.: </w:t>
      </w:r>
      <w:r w:rsidRPr="009248C6">
        <w:rPr>
          <w:rFonts w:eastAsiaTheme="minorEastAsia" w:cstheme="minorHAnsi"/>
          <w:noProof/>
          <w:kern w:val="24"/>
          <w:sz w:val="16"/>
          <w:szCs w:val="18"/>
        </w:rPr>
        <w:t xml:space="preserve">22 279 11 15 </w:t>
      </w:r>
      <w:r w:rsidRPr="009248C6">
        <w:rPr>
          <w:rFonts w:eastAsia="Times New Roman" w:cstheme="minorHAnsi"/>
          <w:sz w:val="16"/>
          <w:szCs w:val="18"/>
        </w:rPr>
        <w:br/>
        <w:t>tel. kom: +48 501 041 408</w:t>
      </w:r>
      <w:r w:rsidRPr="009248C6">
        <w:rPr>
          <w:rFonts w:eastAsia="Times New Roman" w:cstheme="minorHAnsi"/>
          <w:sz w:val="16"/>
          <w:szCs w:val="18"/>
        </w:rPr>
        <w:br/>
      </w:r>
      <w:hyperlink r:id="rId10" w:history="1">
        <w:r w:rsidRPr="009248C6">
          <w:rPr>
            <w:rStyle w:val="Hipercze"/>
            <w:rFonts w:eastAsia="Times New Roman" w:cstheme="minorHAnsi"/>
            <w:sz w:val="16"/>
            <w:szCs w:val="18"/>
          </w:rPr>
          <w:t>joanna.bieniewicz@247.com.pl</w:t>
        </w:r>
      </w:hyperlink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sz w:val="16"/>
          <w:szCs w:val="20"/>
        </w:rPr>
      </w:pP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sz w:val="16"/>
          <w:szCs w:val="20"/>
        </w:rPr>
      </w:pPr>
      <w:r w:rsidRPr="009248C6">
        <w:rPr>
          <w:b/>
          <w:sz w:val="16"/>
          <w:szCs w:val="20"/>
        </w:rPr>
        <w:t>Anna Wilczak</w:t>
      </w: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Specjalista ds. marketingu Agata S.A.</w:t>
      </w: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Al. Roździeńskiego 93</w:t>
      </w: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40-203 Katowice</w:t>
      </w: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Tel. +48 32 73 50 704</w:t>
      </w:r>
    </w:p>
    <w:p w:rsidR="009248C6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Tel. kom. +48 695 652 957</w:t>
      </w:r>
    </w:p>
    <w:p w:rsidR="00A30E42" w:rsidRPr="009248C6" w:rsidRDefault="009248C6" w:rsidP="009248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6"/>
          <w:szCs w:val="20"/>
        </w:rPr>
      </w:pPr>
      <w:r w:rsidRPr="009248C6">
        <w:rPr>
          <w:sz w:val="16"/>
          <w:szCs w:val="20"/>
        </w:rPr>
        <w:t>anna.wilczak@agatameble.pl</w:t>
      </w:r>
    </w:p>
    <w:sectPr w:rsidR="00A30E42" w:rsidRPr="009248C6" w:rsidSect="001E5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8C" w:rsidRDefault="00B24A8C" w:rsidP="00BA10FD">
      <w:pPr>
        <w:spacing w:after="0" w:line="240" w:lineRule="auto"/>
      </w:pPr>
      <w:r>
        <w:separator/>
      </w:r>
    </w:p>
  </w:endnote>
  <w:endnote w:type="continuationSeparator" w:id="0">
    <w:p w:rsidR="00B24A8C" w:rsidRDefault="00B24A8C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8C" w:rsidRDefault="00B24A8C" w:rsidP="00BA10FD">
      <w:pPr>
        <w:spacing w:after="0" w:line="240" w:lineRule="auto"/>
      </w:pPr>
      <w:r>
        <w:separator/>
      </w:r>
    </w:p>
  </w:footnote>
  <w:footnote w:type="continuationSeparator" w:id="0">
    <w:p w:rsidR="00B24A8C" w:rsidRDefault="00B24A8C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8561BE" wp14:editId="6A03AB0F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84"/>
    <w:rsid w:val="00043B02"/>
    <w:rsid w:val="00050C32"/>
    <w:rsid w:val="000B0FD9"/>
    <w:rsid w:val="00110902"/>
    <w:rsid w:val="001722BA"/>
    <w:rsid w:val="00185E51"/>
    <w:rsid w:val="001A4335"/>
    <w:rsid w:val="001B56E9"/>
    <w:rsid w:val="001E5C68"/>
    <w:rsid w:val="00205CC1"/>
    <w:rsid w:val="00220FF0"/>
    <w:rsid w:val="002519A2"/>
    <w:rsid w:val="002B4F84"/>
    <w:rsid w:val="003060A6"/>
    <w:rsid w:val="003632BC"/>
    <w:rsid w:val="003649FE"/>
    <w:rsid w:val="003757D3"/>
    <w:rsid w:val="00375955"/>
    <w:rsid w:val="00394922"/>
    <w:rsid w:val="003F7CE3"/>
    <w:rsid w:val="004765E9"/>
    <w:rsid w:val="0050368A"/>
    <w:rsid w:val="00507E7F"/>
    <w:rsid w:val="0051141D"/>
    <w:rsid w:val="00543DA8"/>
    <w:rsid w:val="00544D80"/>
    <w:rsid w:val="00553BB1"/>
    <w:rsid w:val="005603C4"/>
    <w:rsid w:val="00567A8A"/>
    <w:rsid w:val="005B5C36"/>
    <w:rsid w:val="005D6151"/>
    <w:rsid w:val="005E6E6C"/>
    <w:rsid w:val="005F3EDA"/>
    <w:rsid w:val="006407FF"/>
    <w:rsid w:val="0065363B"/>
    <w:rsid w:val="006C0AE7"/>
    <w:rsid w:val="006C4301"/>
    <w:rsid w:val="006E7552"/>
    <w:rsid w:val="006F3B74"/>
    <w:rsid w:val="006F5790"/>
    <w:rsid w:val="00715C16"/>
    <w:rsid w:val="00741CC3"/>
    <w:rsid w:val="007F2B10"/>
    <w:rsid w:val="00802809"/>
    <w:rsid w:val="00830458"/>
    <w:rsid w:val="00837028"/>
    <w:rsid w:val="0085526F"/>
    <w:rsid w:val="008D40BD"/>
    <w:rsid w:val="008E6ED2"/>
    <w:rsid w:val="008F7766"/>
    <w:rsid w:val="009010FB"/>
    <w:rsid w:val="00917C94"/>
    <w:rsid w:val="00923DBF"/>
    <w:rsid w:val="009248C6"/>
    <w:rsid w:val="00930613"/>
    <w:rsid w:val="00960BC3"/>
    <w:rsid w:val="00974031"/>
    <w:rsid w:val="009B3278"/>
    <w:rsid w:val="009D4551"/>
    <w:rsid w:val="009F647D"/>
    <w:rsid w:val="00A17BC8"/>
    <w:rsid w:val="00A30E42"/>
    <w:rsid w:val="00A6311B"/>
    <w:rsid w:val="00A65A4B"/>
    <w:rsid w:val="00A936D2"/>
    <w:rsid w:val="00AC59C2"/>
    <w:rsid w:val="00AF3C90"/>
    <w:rsid w:val="00B24A8C"/>
    <w:rsid w:val="00B26AA6"/>
    <w:rsid w:val="00B35E1D"/>
    <w:rsid w:val="00B93F23"/>
    <w:rsid w:val="00BA09BD"/>
    <w:rsid w:val="00BA10FD"/>
    <w:rsid w:val="00BE12C7"/>
    <w:rsid w:val="00C12A61"/>
    <w:rsid w:val="00C211AC"/>
    <w:rsid w:val="00C24B7F"/>
    <w:rsid w:val="00C33618"/>
    <w:rsid w:val="00C43483"/>
    <w:rsid w:val="00C67AE0"/>
    <w:rsid w:val="00CB25AF"/>
    <w:rsid w:val="00CF0EF8"/>
    <w:rsid w:val="00D30103"/>
    <w:rsid w:val="00D3529C"/>
    <w:rsid w:val="00D87065"/>
    <w:rsid w:val="00D96458"/>
    <w:rsid w:val="00DD32C4"/>
    <w:rsid w:val="00DE5756"/>
    <w:rsid w:val="00DE7539"/>
    <w:rsid w:val="00E17ADB"/>
    <w:rsid w:val="00E27099"/>
    <w:rsid w:val="00E97373"/>
    <w:rsid w:val="00EF337D"/>
    <w:rsid w:val="00F574EF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02508"/>
  <w15:docId w15:val="{DC785ECC-2EDB-430E-B906-3185AD7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924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anna.bieniewicz@247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atamebl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D8B8-4B59-4153-9F0A-F0E87C1D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142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4</cp:revision>
  <cp:lastPrinted>2016-02-22T13:07:00Z</cp:lastPrinted>
  <dcterms:created xsi:type="dcterms:W3CDTF">2018-03-22T09:13:00Z</dcterms:created>
  <dcterms:modified xsi:type="dcterms:W3CDTF">2018-03-28T08:29:00Z</dcterms:modified>
</cp:coreProperties>
</file>