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C6DB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60D104D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7E42F1E" w14:textId="77777777" w:rsidR="005E6AEF" w:rsidRDefault="005E6AEF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55963AE3" w14:textId="21F16138" w:rsidR="00304103" w:rsidRPr="00304103" w:rsidRDefault="00304103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Informacja prasowa                                              </w:t>
      </w:r>
      <w:r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                                   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Warszawa </w:t>
      </w:r>
      <w:r w:rsidR="00EA4AC1">
        <w:rPr>
          <w:rFonts w:ascii="Arial" w:eastAsia="Times New Roman" w:hAnsi="Arial" w:cs="Arial"/>
          <w:szCs w:val="26"/>
          <w:shd w:val="clear" w:color="auto" w:fill="FFFFFF"/>
          <w:lang w:eastAsia="pl-PL"/>
        </w:rPr>
        <w:t>1</w:t>
      </w:r>
      <w:r w:rsidR="00FD368E">
        <w:rPr>
          <w:rFonts w:ascii="Arial" w:eastAsia="Times New Roman" w:hAnsi="Arial" w:cs="Arial"/>
          <w:szCs w:val="26"/>
          <w:shd w:val="clear" w:color="auto" w:fill="FFFFFF"/>
          <w:lang w:eastAsia="pl-PL"/>
        </w:rPr>
        <w:t>5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</w:t>
      </w:r>
      <w:r w:rsidR="00980200">
        <w:rPr>
          <w:rFonts w:ascii="Arial" w:eastAsia="Times New Roman" w:hAnsi="Arial" w:cs="Arial"/>
          <w:szCs w:val="26"/>
          <w:shd w:val="clear" w:color="auto" w:fill="FFFFFF"/>
          <w:lang w:eastAsia="pl-PL"/>
        </w:rPr>
        <w:t>07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.201</w:t>
      </w:r>
      <w:r w:rsidR="00DD5EF4">
        <w:rPr>
          <w:rFonts w:ascii="Arial" w:eastAsia="Times New Roman" w:hAnsi="Arial" w:cs="Arial"/>
          <w:szCs w:val="26"/>
          <w:shd w:val="clear" w:color="auto" w:fill="FFFFFF"/>
          <w:lang w:eastAsia="pl-PL"/>
        </w:rPr>
        <w:t>5</w:t>
      </w:r>
    </w:p>
    <w:p w14:paraId="26676160" w14:textId="77777777" w:rsidR="00304103" w:rsidRDefault="00304103" w:rsidP="00304103">
      <w:pPr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</w:pPr>
    </w:p>
    <w:p w14:paraId="2E2E80B4" w14:textId="77777777" w:rsidR="00980200" w:rsidRPr="00980200" w:rsidRDefault="00980200" w:rsidP="00980200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980200">
        <w:rPr>
          <w:rFonts w:eastAsia="Times New Roman"/>
          <w:b/>
          <w:sz w:val="28"/>
          <w:szCs w:val="28"/>
        </w:rPr>
        <w:t>Amnet</w:t>
      </w:r>
      <w:proofErr w:type="spellEnd"/>
      <w:r w:rsidRPr="00980200">
        <w:rPr>
          <w:rFonts w:eastAsia="Times New Roman"/>
          <w:b/>
          <w:sz w:val="28"/>
          <w:szCs w:val="28"/>
        </w:rPr>
        <w:t xml:space="preserve"> Polska regionalnym HUB-em CEE</w:t>
      </w:r>
    </w:p>
    <w:p w14:paraId="490C5241" w14:textId="77777777" w:rsidR="00980200" w:rsidRPr="00FD368E" w:rsidRDefault="00980200" w:rsidP="00980200">
      <w:pPr>
        <w:jc w:val="both"/>
        <w:rPr>
          <w:rFonts w:eastAsia="Times New Roman"/>
          <w:b/>
          <w:sz w:val="26"/>
          <w:szCs w:val="26"/>
        </w:rPr>
      </w:pPr>
      <w:r w:rsidRPr="00980200">
        <w:rPr>
          <w:rFonts w:eastAsia="Times New Roman"/>
          <w:b/>
          <w:sz w:val="26"/>
          <w:szCs w:val="26"/>
        </w:rPr>
        <w:t xml:space="preserve">Od lipca </w:t>
      </w:r>
      <w:proofErr w:type="spellStart"/>
      <w:r w:rsidRPr="00980200">
        <w:rPr>
          <w:rFonts w:eastAsia="Times New Roman"/>
          <w:b/>
          <w:sz w:val="26"/>
          <w:szCs w:val="26"/>
        </w:rPr>
        <w:t>Amnet</w:t>
      </w:r>
      <w:proofErr w:type="spellEnd"/>
      <w:r w:rsidRPr="00980200">
        <w:rPr>
          <w:rFonts w:eastAsia="Times New Roman"/>
          <w:b/>
          <w:sz w:val="26"/>
          <w:szCs w:val="26"/>
        </w:rPr>
        <w:t xml:space="preserve"> Polska staje się centralnym punktem dla regionu CEE i będzie odpowiedzialna za szkolenie zespołów oraz realizację, wsparcie oraz rozliczanie kampanii w modelu RTB/</w:t>
      </w:r>
      <w:proofErr w:type="spellStart"/>
      <w:r w:rsidRPr="00980200">
        <w:rPr>
          <w:rFonts w:eastAsia="Times New Roman"/>
          <w:b/>
          <w:sz w:val="26"/>
          <w:szCs w:val="26"/>
        </w:rPr>
        <w:t>Programmatic</w:t>
      </w:r>
      <w:proofErr w:type="spellEnd"/>
      <w:r w:rsidRPr="00980200">
        <w:rPr>
          <w:rFonts w:eastAsia="Times New Roman"/>
          <w:b/>
          <w:sz w:val="26"/>
          <w:szCs w:val="26"/>
        </w:rPr>
        <w:t xml:space="preserve"> w regionie. </w:t>
      </w:r>
      <w:r w:rsidRPr="00FD368E">
        <w:rPr>
          <w:rFonts w:eastAsia="Times New Roman"/>
          <w:b/>
          <w:sz w:val="26"/>
          <w:szCs w:val="26"/>
        </w:rPr>
        <w:t xml:space="preserve">Za rozwój HUB-u CEE odpowiedzialny jest Paweł Laskowski, </w:t>
      </w:r>
      <w:proofErr w:type="spellStart"/>
      <w:r w:rsidRPr="00FD368E">
        <w:rPr>
          <w:rFonts w:eastAsia="Times New Roman"/>
          <w:b/>
          <w:sz w:val="26"/>
          <w:szCs w:val="26"/>
        </w:rPr>
        <w:t>Managing</w:t>
      </w:r>
      <w:proofErr w:type="spellEnd"/>
      <w:r w:rsidRPr="00FD368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D368E">
        <w:rPr>
          <w:rFonts w:eastAsia="Times New Roman"/>
          <w:b/>
          <w:sz w:val="26"/>
          <w:szCs w:val="26"/>
        </w:rPr>
        <w:t>Director</w:t>
      </w:r>
      <w:proofErr w:type="spellEnd"/>
      <w:r w:rsidRPr="00FD368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D368E">
        <w:rPr>
          <w:rFonts w:eastAsia="Times New Roman"/>
          <w:b/>
          <w:sz w:val="26"/>
          <w:szCs w:val="26"/>
        </w:rPr>
        <w:t>Amnet</w:t>
      </w:r>
      <w:proofErr w:type="spellEnd"/>
      <w:r w:rsidRPr="00FD368E">
        <w:rPr>
          <w:rFonts w:eastAsia="Times New Roman"/>
          <w:b/>
          <w:sz w:val="26"/>
          <w:szCs w:val="26"/>
        </w:rPr>
        <w:t xml:space="preserve"> Polska. </w:t>
      </w:r>
      <w:r w:rsidRPr="00FD368E">
        <w:rPr>
          <w:rFonts w:eastAsia="Times New Roman"/>
          <w:b/>
          <w:sz w:val="26"/>
          <w:szCs w:val="26"/>
        </w:rPr>
        <w:br/>
        <w:t xml:space="preserve"> </w:t>
      </w:r>
    </w:p>
    <w:p w14:paraId="78BC71C9" w14:textId="77777777" w:rsidR="00980200" w:rsidRPr="00FD368E" w:rsidRDefault="00980200" w:rsidP="00980200">
      <w:pPr>
        <w:jc w:val="both"/>
        <w:rPr>
          <w:sz w:val="24"/>
          <w:szCs w:val="24"/>
        </w:rPr>
      </w:pP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Amnet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Polska to lokalny oddział globalnej struktury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Dentsu</w:t>
      </w:r>
      <w:bookmarkStart w:id="0" w:name="_GoBack"/>
      <w:bookmarkEnd w:id="0"/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Aegis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Network Trading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Desk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, w Polsce obecna od 2012 roku.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Amnet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wykorzystuje wiodące rozwiązania technologiczne do zakupu mediów, zarówno w kampaniach typu performance, jak i kampaniach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brandowych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w modelu RTB. Koncepcja HUB-u CEE ma na celu popularyzację i dostęp do wiodących technologii RTB/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Programmatic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FD368E">
        <w:rPr>
          <w:rFonts w:cs="Helvetica"/>
          <w:sz w:val="24"/>
          <w:szCs w:val="24"/>
          <w:shd w:val="clear" w:color="auto" w:fill="FFFFFF"/>
        </w:rPr>
        <w:t>Buying</w:t>
      </w:r>
      <w:proofErr w:type="spellEnd"/>
      <w:r w:rsidRPr="00FD368E">
        <w:rPr>
          <w:rFonts w:cs="Helvetica"/>
          <w:sz w:val="24"/>
          <w:szCs w:val="24"/>
          <w:shd w:val="clear" w:color="auto" w:fill="FFFFFF"/>
        </w:rPr>
        <w:t xml:space="preserve"> w krajach </w:t>
      </w:r>
      <w:r w:rsidRPr="00FD368E">
        <w:rPr>
          <w:sz w:val="24"/>
          <w:szCs w:val="24"/>
        </w:rPr>
        <w:t xml:space="preserve">stosunkowo mniejszych od dotychczasowych rynków na których działa </w:t>
      </w:r>
      <w:proofErr w:type="spellStart"/>
      <w:r w:rsidRPr="00FD368E">
        <w:rPr>
          <w:sz w:val="24"/>
          <w:szCs w:val="24"/>
        </w:rPr>
        <w:t>Amnet</w:t>
      </w:r>
      <w:proofErr w:type="spellEnd"/>
      <w:r w:rsidRPr="00FD368E">
        <w:rPr>
          <w:sz w:val="24"/>
          <w:szCs w:val="24"/>
        </w:rPr>
        <w:t xml:space="preserve">. </w:t>
      </w:r>
    </w:p>
    <w:p w14:paraId="7066149E" w14:textId="77777777" w:rsidR="00980200" w:rsidRPr="00980200" w:rsidRDefault="00980200" w:rsidP="00980200">
      <w:pPr>
        <w:jc w:val="both"/>
        <w:rPr>
          <w:sz w:val="24"/>
          <w:szCs w:val="24"/>
        </w:rPr>
      </w:pPr>
      <w:r w:rsidRPr="00FD368E">
        <w:rPr>
          <w:rFonts w:eastAsia="Times New Roman"/>
          <w:i/>
          <w:sz w:val="24"/>
          <w:szCs w:val="24"/>
        </w:rPr>
        <w:t>„</w:t>
      </w:r>
      <w:r w:rsidRPr="00FD368E">
        <w:rPr>
          <w:i/>
          <w:sz w:val="24"/>
          <w:szCs w:val="24"/>
        </w:rPr>
        <w:t xml:space="preserve">Jako grupa </w:t>
      </w:r>
      <w:proofErr w:type="spellStart"/>
      <w:r w:rsidRPr="00FD368E">
        <w:rPr>
          <w:i/>
          <w:sz w:val="24"/>
          <w:szCs w:val="24"/>
        </w:rPr>
        <w:t>Dentsu</w:t>
      </w:r>
      <w:proofErr w:type="spellEnd"/>
      <w:r w:rsidRPr="00FD368E">
        <w:rPr>
          <w:i/>
          <w:sz w:val="24"/>
          <w:szCs w:val="24"/>
        </w:rPr>
        <w:t xml:space="preserve"> </w:t>
      </w:r>
      <w:proofErr w:type="spellStart"/>
      <w:r w:rsidRPr="00FD368E">
        <w:rPr>
          <w:i/>
          <w:sz w:val="24"/>
          <w:szCs w:val="24"/>
        </w:rPr>
        <w:t>Aegis</w:t>
      </w:r>
      <w:proofErr w:type="spellEnd"/>
      <w:r w:rsidRPr="00FD368E">
        <w:rPr>
          <w:i/>
          <w:sz w:val="24"/>
          <w:szCs w:val="24"/>
        </w:rPr>
        <w:t xml:space="preserve"> Network chcemy dać dostęp wszystkim rynkom do najnowszych technologii,  rozwiązań i wiedzy, które pozwolą umocnić naszą pozycję w regionie CEE. Polski rynek stał się ważnym punktem na mapie </w:t>
      </w:r>
      <w:proofErr w:type="spellStart"/>
      <w:r w:rsidRPr="00FD368E">
        <w:rPr>
          <w:i/>
          <w:sz w:val="24"/>
          <w:szCs w:val="24"/>
        </w:rPr>
        <w:t>Amnetu</w:t>
      </w:r>
      <w:proofErr w:type="spellEnd"/>
      <w:r w:rsidRPr="00FD368E">
        <w:rPr>
          <w:i/>
          <w:sz w:val="24"/>
          <w:szCs w:val="24"/>
        </w:rPr>
        <w:t>, doświadczenie i wiedza zdobywane przez lata pozwolą nam rozwijać strukturę w kolejnych krajach.</w:t>
      </w:r>
      <w:r w:rsidRPr="00980200">
        <w:rPr>
          <w:i/>
          <w:sz w:val="24"/>
          <w:szCs w:val="24"/>
        </w:rPr>
        <w:t xml:space="preserve"> Dodatkowo wybór Warszawy na HUB RTB jest o tyle korzystny, że to w Warszawie mają swoje regionalne siedziby nasi partnerzy tacy jak </w:t>
      </w:r>
      <w:proofErr w:type="spellStart"/>
      <w:r w:rsidRPr="00980200">
        <w:rPr>
          <w:i/>
          <w:sz w:val="24"/>
          <w:szCs w:val="24"/>
        </w:rPr>
        <w:t>DoubleClick</w:t>
      </w:r>
      <w:proofErr w:type="spellEnd"/>
      <w:r w:rsidRPr="00980200">
        <w:rPr>
          <w:i/>
          <w:sz w:val="24"/>
          <w:szCs w:val="24"/>
        </w:rPr>
        <w:t xml:space="preserve"> i </w:t>
      </w:r>
      <w:proofErr w:type="spellStart"/>
      <w:r w:rsidRPr="00980200">
        <w:rPr>
          <w:i/>
          <w:sz w:val="24"/>
          <w:szCs w:val="24"/>
        </w:rPr>
        <w:t>AdForm</w:t>
      </w:r>
      <w:proofErr w:type="spellEnd"/>
      <w:r w:rsidRPr="00980200">
        <w:rPr>
          <w:i/>
          <w:sz w:val="24"/>
          <w:szCs w:val="24"/>
        </w:rPr>
        <w:t>.</w:t>
      </w:r>
      <w:r w:rsidRPr="00980200">
        <w:rPr>
          <w:rFonts w:eastAsia="Times New Roman"/>
          <w:i/>
          <w:sz w:val="24"/>
          <w:szCs w:val="24"/>
        </w:rPr>
        <w:t>”</w:t>
      </w:r>
      <w:r w:rsidRPr="00980200">
        <w:rPr>
          <w:rFonts w:eastAsia="Times New Roman"/>
          <w:sz w:val="24"/>
          <w:szCs w:val="24"/>
        </w:rPr>
        <w:t xml:space="preserve"> – Komentuje Paweł Laskowski, </w:t>
      </w:r>
      <w:proofErr w:type="spellStart"/>
      <w:r w:rsidRPr="00980200">
        <w:rPr>
          <w:rFonts w:eastAsia="Times New Roman"/>
          <w:sz w:val="24"/>
          <w:szCs w:val="24"/>
        </w:rPr>
        <w:t>Managing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Director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Amnet</w:t>
      </w:r>
      <w:proofErr w:type="spellEnd"/>
      <w:r w:rsidRPr="00980200">
        <w:rPr>
          <w:rFonts w:eastAsia="Times New Roman"/>
          <w:sz w:val="24"/>
          <w:szCs w:val="24"/>
        </w:rPr>
        <w:t xml:space="preserve"> Polska &amp; CEE</w:t>
      </w:r>
    </w:p>
    <w:p w14:paraId="1731E11F" w14:textId="77777777" w:rsidR="00980200" w:rsidRPr="00980200" w:rsidRDefault="00980200" w:rsidP="00980200">
      <w:pPr>
        <w:jc w:val="both"/>
        <w:rPr>
          <w:rFonts w:eastAsia="Times New Roman"/>
          <w:sz w:val="24"/>
          <w:szCs w:val="24"/>
        </w:rPr>
      </w:pPr>
      <w:r w:rsidRPr="00980200">
        <w:rPr>
          <w:sz w:val="24"/>
          <w:szCs w:val="24"/>
        </w:rPr>
        <w:t>Pierwsze umowy zostały podpisane z Bułgarią oraz Węgrami na ich mocy w lipcu zostaną zrealizowane pierwsze kampanie w modelu RTB/</w:t>
      </w:r>
      <w:proofErr w:type="spellStart"/>
      <w:r w:rsidRPr="00980200">
        <w:rPr>
          <w:sz w:val="24"/>
          <w:szCs w:val="24"/>
        </w:rPr>
        <w:t>Programmatic</w:t>
      </w:r>
      <w:proofErr w:type="spellEnd"/>
      <w:r w:rsidRPr="00980200">
        <w:rPr>
          <w:sz w:val="24"/>
          <w:szCs w:val="24"/>
        </w:rPr>
        <w:t xml:space="preserve"> </w:t>
      </w:r>
      <w:proofErr w:type="spellStart"/>
      <w:r w:rsidRPr="00980200">
        <w:rPr>
          <w:sz w:val="24"/>
          <w:szCs w:val="24"/>
        </w:rPr>
        <w:t>Buying</w:t>
      </w:r>
      <w:proofErr w:type="spellEnd"/>
      <w:r w:rsidRPr="00980200">
        <w:rPr>
          <w:sz w:val="24"/>
          <w:szCs w:val="24"/>
        </w:rPr>
        <w:t xml:space="preserve">.  Wszystkie operacje  oraz szkolenia będą realizowane przez Polski oddział. </w:t>
      </w:r>
      <w:r w:rsidRPr="00980200">
        <w:rPr>
          <w:rFonts w:eastAsia="Times New Roman"/>
          <w:sz w:val="24"/>
          <w:szCs w:val="24"/>
        </w:rPr>
        <w:t xml:space="preserve">Za rozwój HUB-u odpowiedzialny jest Paweł Laskowski, </w:t>
      </w:r>
      <w:proofErr w:type="spellStart"/>
      <w:r w:rsidRPr="00980200">
        <w:rPr>
          <w:rFonts w:eastAsia="Times New Roman"/>
          <w:sz w:val="24"/>
          <w:szCs w:val="24"/>
        </w:rPr>
        <w:t>Managing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Director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Amnet</w:t>
      </w:r>
      <w:proofErr w:type="spellEnd"/>
      <w:r w:rsidRPr="00980200">
        <w:rPr>
          <w:rFonts w:eastAsia="Times New Roman"/>
          <w:sz w:val="24"/>
          <w:szCs w:val="24"/>
        </w:rPr>
        <w:t xml:space="preserve"> Polska. </w:t>
      </w:r>
      <w:r w:rsidRPr="00980200">
        <w:rPr>
          <w:rFonts w:eastAsia="Times New Roman"/>
          <w:sz w:val="24"/>
          <w:szCs w:val="24"/>
        </w:rPr>
        <w:br/>
      </w:r>
    </w:p>
    <w:p w14:paraId="6F960F24" w14:textId="77777777" w:rsidR="00980200" w:rsidRPr="00980200" w:rsidRDefault="00980200" w:rsidP="00980200">
      <w:pPr>
        <w:jc w:val="both"/>
        <w:rPr>
          <w:rFonts w:eastAsia="Times New Roman"/>
          <w:sz w:val="24"/>
          <w:szCs w:val="24"/>
        </w:rPr>
      </w:pPr>
      <w:r w:rsidRPr="00980200">
        <w:rPr>
          <w:rFonts w:eastAsia="Times New Roman"/>
          <w:sz w:val="24"/>
          <w:szCs w:val="24"/>
        </w:rPr>
        <w:t xml:space="preserve">Paweł Laskowski od 2012 roku związany jest z </w:t>
      </w:r>
      <w:proofErr w:type="spellStart"/>
      <w:r w:rsidRPr="00980200">
        <w:rPr>
          <w:rFonts w:eastAsia="Times New Roman"/>
          <w:sz w:val="24"/>
          <w:szCs w:val="24"/>
        </w:rPr>
        <w:t>Amnet</w:t>
      </w:r>
      <w:proofErr w:type="spellEnd"/>
      <w:r w:rsidRPr="00980200">
        <w:rPr>
          <w:rFonts w:eastAsia="Times New Roman"/>
          <w:sz w:val="24"/>
          <w:szCs w:val="24"/>
        </w:rPr>
        <w:t xml:space="preserve"> Polska i obejmuje stanowisko </w:t>
      </w:r>
      <w:proofErr w:type="spellStart"/>
      <w:r w:rsidRPr="00980200">
        <w:rPr>
          <w:rFonts w:eastAsia="Times New Roman"/>
          <w:sz w:val="24"/>
          <w:szCs w:val="24"/>
        </w:rPr>
        <w:t>Managing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Directora</w:t>
      </w:r>
      <w:proofErr w:type="spellEnd"/>
      <w:r w:rsidRPr="00980200">
        <w:rPr>
          <w:rFonts w:eastAsia="Times New Roman"/>
          <w:sz w:val="24"/>
          <w:szCs w:val="24"/>
        </w:rPr>
        <w:t xml:space="preserve">. Wcześniej był prezesem zarządu spółki informatycznej </w:t>
      </w:r>
      <w:proofErr w:type="spellStart"/>
      <w:r w:rsidRPr="00980200">
        <w:rPr>
          <w:rFonts w:eastAsia="Times New Roman"/>
          <w:sz w:val="24"/>
          <w:szCs w:val="24"/>
        </w:rPr>
        <w:t>Comtica</w:t>
      </w:r>
      <w:proofErr w:type="spellEnd"/>
      <w:r w:rsidRPr="00980200">
        <w:rPr>
          <w:rFonts w:eastAsia="Times New Roman"/>
          <w:sz w:val="24"/>
          <w:szCs w:val="24"/>
        </w:rPr>
        <w:t xml:space="preserve">, współtwórcą i przewodniczącym rady nadzorczej 4fun.TV S.A., członkiem rady nadzorczej </w:t>
      </w:r>
      <w:proofErr w:type="spellStart"/>
      <w:r w:rsidRPr="00980200">
        <w:rPr>
          <w:rFonts w:eastAsia="Times New Roman"/>
          <w:sz w:val="24"/>
          <w:szCs w:val="24"/>
        </w:rPr>
        <w:t>Streemo</w:t>
      </w:r>
      <w:proofErr w:type="spellEnd"/>
      <w:r w:rsidRPr="00980200">
        <w:rPr>
          <w:rFonts w:eastAsia="Times New Roman"/>
          <w:sz w:val="24"/>
          <w:szCs w:val="24"/>
        </w:rPr>
        <w:t xml:space="preserve"> </w:t>
      </w:r>
      <w:proofErr w:type="spellStart"/>
      <w:r w:rsidRPr="00980200">
        <w:rPr>
          <w:rFonts w:eastAsia="Times New Roman"/>
          <w:sz w:val="24"/>
          <w:szCs w:val="24"/>
        </w:rPr>
        <w:t>Sp</w:t>
      </w:r>
      <w:proofErr w:type="spellEnd"/>
      <w:r w:rsidRPr="00980200">
        <w:rPr>
          <w:rFonts w:eastAsia="Times New Roman"/>
          <w:sz w:val="24"/>
          <w:szCs w:val="24"/>
        </w:rPr>
        <w:t xml:space="preserve"> z o.o., współautorem projektu multiscreen.tv. Od roku 2008 związany jest z rynkiem reklamy. Pełnił funkcję dyrektora zarządzającego spółki Sabela Media Polska oraz był szefem polskiego oddziału </w:t>
      </w:r>
      <w:proofErr w:type="spellStart"/>
      <w:r w:rsidRPr="00980200">
        <w:rPr>
          <w:rFonts w:eastAsia="Times New Roman"/>
          <w:sz w:val="24"/>
          <w:szCs w:val="24"/>
        </w:rPr>
        <w:t>Bbelements</w:t>
      </w:r>
      <w:proofErr w:type="spellEnd"/>
      <w:r w:rsidRPr="00980200">
        <w:rPr>
          <w:rFonts w:eastAsia="Times New Roman"/>
          <w:sz w:val="24"/>
          <w:szCs w:val="24"/>
        </w:rPr>
        <w:t>. Jest absolwentem Politechniki Warszawskiej.</w:t>
      </w:r>
    </w:p>
    <w:p w14:paraId="6ACFD0B6" w14:textId="77777777" w:rsidR="00980200" w:rsidRPr="00597159" w:rsidRDefault="00980200" w:rsidP="00980200">
      <w:pPr>
        <w:jc w:val="both"/>
      </w:pPr>
    </w:p>
    <w:p w14:paraId="4186C10A" w14:textId="77777777" w:rsidR="00980200" w:rsidRPr="00597159" w:rsidRDefault="00980200" w:rsidP="00980200">
      <w:pPr>
        <w:jc w:val="both"/>
      </w:pPr>
    </w:p>
    <w:p w14:paraId="61400A69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70DC5042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4EFFE651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42416AFC" w14:textId="3B0557C5" w:rsidR="00304103" w:rsidRDefault="00717E0E" w:rsidP="00304103">
      <w:pPr>
        <w:jc w:val="center"/>
        <w:rPr>
          <w:rStyle w:val="Uwydatnienie"/>
          <w:rFonts w:ascii="Calibri" w:hAnsi="Calibri"/>
          <w:b/>
          <w:iCs/>
          <w:sz w:val="20"/>
          <w:szCs w:val="20"/>
        </w:rPr>
      </w:pPr>
      <w:r w:rsidRPr="004E7297">
        <w:rPr>
          <w:rFonts w:cs="Times New Roman"/>
          <w:sz w:val="20"/>
          <w:szCs w:val="20"/>
        </w:rPr>
        <w:t>-</w:t>
      </w:r>
      <w:r w:rsidRPr="004E7297">
        <w:rPr>
          <w:rFonts w:cs="Times New Roman"/>
          <w:i/>
          <w:sz w:val="20"/>
          <w:szCs w:val="20"/>
        </w:rPr>
        <w:t>koniec</w:t>
      </w:r>
      <w:r w:rsidRPr="004E7297">
        <w:rPr>
          <w:rFonts w:cs="Times New Roman"/>
          <w:sz w:val="20"/>
          <w:szCs w:val="20"/>
        </w:rPr>
        <w:t>-</w:t>
      </w:r>
    </w:p>
    <w:p w14:paraId="1222286D" w14:textId="77777777" w:rsidR="00717E0E" w:rsidRPr="00DD5EF4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  <w:r w:rsidRPr="00DD5EF4">
        <w:rPr>
          <w:rStyle w:val="Uwydatnienie"/>
          <w:rFonts w:ascii="Calibri" w:hAnsi="Calibri"/>
          <w:b/>
          <w:i w:val="0"/>
          <w:iCs/>
          <w:sz w:val="20"/>
          <w:szCs w:val="20"/>
        </w:rPr>
        <w:t>O AMNET Polska:</w:t>
      </w:r>
    </w:p>
    <w:p w14:paraId="4FE62F75" w14:textId="1DDBE346" w:rsidR="00DD5EF4" w:rsidRPr="00DD5EF4" w:rsidRDefault="00DD5EF4" w:rsidP="00DD5EF4">
      <w:pPr>
        <w:jc w:val="both"/>
        <w:rPr>
          <w:color w:val="000000" w:themeColor="text1"/>
          <w:sz w:val="18"/>
          <w:szCs w:val="18"/>
        </w:rPr>
      </w:pPr>
      <w:r w:rsidRPr="00DD5EF4">
        <w:rPr>
          <w:color w:val="000000" w:themeColor="text1"/>
          <w:sz w:val="18"/>
          <w:szCs w:val="18"/>
        </w:rPr>
        <w:t xml:space="preserve">AMNET to globalna sieć spółek wykorzystujących wiodące rozwiązania technologiczne do zakupu mediów, zarówno w kampaniach typu performance jak i kampaniach </w:t>
      </w:r>
      <w:proofErr w:type="spellStart"/>
      <w:r w:rsidRPr="00DD5EF4">
        <w:rPr>
          <w:color w:val="000000" w:themeColor="text1"/>
          <w:sz w:val="18"/>
          <w:szCs w:val="18"/>
        </w:rPr>
        <w:t>brandowych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programmatic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buying</w:t>
      </w:r>
      <w:proofErr w:type="spellEnd"/>
      <w:r w:rsidRPr="00DD5EF4">
        <w:rPr>
          <w:color w:val="000000" w:themeColor="text1"/>
          <w:sz w:val="18"/>
          <w:szCs w:val="18"/>
        </w:rPr>
        <w:t xml:space="preserve"> i w modelu RTB. AMNET wchodzi w skład </w:t>
      </w:r>
      <w:proofErr w:type="spellStart"/>
      <w:r w:rsidRPr="00DD5EF4">
        <w:rPr>
          <w:color w:val="000000" w:themeColor="text1"/>
          <w:sz w:val="18"/>
          <w:szCs w:val="18"/>
        </w:rPr>
        <w:t>Aegis</w:t>
      </w:r>
      <w:proofErr w:type="spellEnd"/>
      <w:r w:rsidRPr="00DD5EF4">
        <w:rPr>
          <w:color w:val="000000" w:themeColor="text1"/>
          <w:sz w:val="18"/>
          <w:szCs w:val="18"/>
        </w:rPr>
        <w:t xml:space="preserve"> Trading </w:t>
      </w:r>
      <w:proofErr w:type="spellStart"/>
      <w:r w:rsidRPr="00DD5EF4">
        <w:rPr>
          <w:color w:val="000000" w:themeColor="text1"/>
          <w:sz w:val="18"/>
          <w:szCs w:val="18"/>
        </w:rPr>
        <w:t>Desk</w:t>
      </w:r>
      <w:proofErr w:type="spellEnd"/>
      <w:r w:rsidRPr="00DD5EF4">
        <w:rPr>
          <w:color w:val="000000" w:themeColor="text1"/>
          <w:sz w:val="18"/>
          <w:szCs w:val="18"/>
        </w:rPr>
        <w:t xml:space="preserve">. Polski oddział to jeden z jedenastu oddziałów, które znajdują się m.in. w Australii, Belgii, Francji, Niemczech, Włoszech, Holandii, Rosji, Wielkiej Brytanii, Szwecji oraz USA. AMNET działa globalnie według jednego systemu procedur z wykorzystaniem zunifikowanych narzędzi i algorytmów optymalizacyjnych. </w:t>
      </w:r>
      <w:proofErr w:type="spellStart"/>
      <w:r w:rsidRPr="00DD5EF4">
        <w:rPr>
          <w:color w:val="000000" w:themeColor="text1"/>
          <w:sz w:val="18"/>
          <w:szCs w:val="18"/>
        </w:rPr>
        <w:t>Amnet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 jest częścią </w:t>
      </w:r>
      <w:proofErr w:type="spellStart"/>
      <w:r w:rsidRPr="00DD5EF4">
        <w:rPr>
          <w:color w:val="000000" w:themeColor="text1"/>
          <w:sz w:val="18"/>
          <w:szCs w:val="18"/>
        </w:rPr>
        <w:t>Amplifi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Polska. </w:t>
      </w:r>
    </w:p>
    <w:p w14:paraId="68E3C2EB" w14:textId="77777777" w:rsidR="00DD5EF4" w:rsidRDefault="00DD5EF4" w:rsidP="00DD5EF4">
      <w:pPr>
        <w:spacing w:before="240" w:after="240"/>
        <w:jc w:val="both"/>
        <w:rPr>
          <w:b/>
          <w:bCs/>
          <w:sz w:val="16"/>
          <w:szCs w:val="16"/>
        </w:rPr>
      </w:pPr>
    </w:p>
    <w:p w14:paraId="3540D013" w14:textId="77777777" w:rsidR="00DD5EF4" w:rsidRPr="00DD5EF4" w:rsidRDefault="00DD5EF4" w:rsidP="00DD5EF4">
      <w:pPr>
        <w:spacing w:before="240" w:after="240"/>
        <w:jc w:val="both"/>
        <w:rPr>
          <w:b/>
          <w:bCs/>
          <w:sz w:val="18"/>
          <w:szCs w:val="18"/>
        </w:rPr>
      </w:pPr>
      <w:r w:rsidRPr="00DD5EF4">
        <w:rPr>
          <w:b/>
          <w:bCs/>
          <w:sz w:val="18"/>
          <w:szCs w:val="18"/>
        </w:rPr>
        <w:t xml:space="preserve">O </w:t>
      </w:r>
      <w:proofErr w:type="spellStart"/>
      <w:r w:rsidRPr="00DD5EF4">
        <w:rPr>
          <w:b/>
          <w:bCs/>
          <w:sz w:val="18"/>
          <w:szCs w:val="18"/>
        </w:rPr>
        <w:t>Dentsu</w:t>
      </w:r>
      <w:proofErr w:type="spellEnd"/>
      <w:r w:rsidRPr="00DD5EF4">
        <w:rPr>
          <w:b/>
          <w:bCs/>
          <w:sz w:val="18"/>
          <w:szCs w:val="18"/>
        </w:rPr>
        <w:t xml:space="preserve"> </w:t>
      </w:r>
      <w:proofErr w:type="spellStart"/>
      <w:r w:rsidRPr="00DD5EF4">
        <w:rPr>
          <w:b/>
          <w:bCs/>
          <w:sz w:val="18"/>
          <w:szCs w:val="18"/>
        </w:rPr>
        <w:t>Aegis</w:t>
      </w:r>
      <w:proofErr w:type="spellEnd"/>
      <w:r w:rsidRPr="00DD5EF4">
        <w:rPr>
          <w:b/>
          <w:bCs/>
          <w:sz w:val="18"/>
          <w:szCs w:val="18"/>
        </w:rPr>
        <w:t xml:space="preserve"> Network: </w:t>
      </w:r>
    </w:p>
    <w:p w14:paraId="127B4392" w14:textId="2EA1C511" w:rsidR="00DD5EF4" w:rsidRPr="00DD5EF4" w:rsidRDefault="00DD5EF4" w:rsidP="00DD5EF4">
      <w:pPr>
        <w:spacing w:before="240" w:after="24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DD5EF4">
        <w:rPr>
          <w:rFonts w:ascii="Calibri" w:hAnsi="Calibri"/>
          <w:sz w:val="18"/>
          <w:szCs w:val="18"/>
        </w:rPr>
        <w:t xml:space="preserve">Grupa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DD5EF4">
        <w:rPr>
          <w:rFonts w:ascii="Calibri" w:hAnsi="Calibri"/>
          <w:sz w:val="18"/>
          <w:szCs w:val="18"/>
        </w:rPr>
        <w:t>iProspect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Isobar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Posterscope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Vizeum</w:t>
      </w:r>
      <w:proofErr w:type="spellEnd"/>
      <w:r w:rsidRPr="00DD5EF4">
        <w:rPr>
          <w:rFonts w:ascii="Calibri" w:hAnsi="Calibri"/>
          <w:sz w:val="18"/>
          <w:szCs w:val="18"/>
        </w:rPr>
        <w:t xml:space="preserve"> oraz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, a także działające na wielu rynkach rozwijające się marki: </w:t>
      </w:r>
      <w:proofErr w:type="spellStart"/>
      <w:r w:rsidRPr="00DD5EF4">
        <w:rPr>
          <w:rFonts w:ascii="Calibri" w:hAnsi="Calibri"/>
          <w:sz w:val="18"/>
          <w:szCs w:val="18"/>
        </w:rPr>
        <w:t>Amplifi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Amnet</w:t>
      </w:r>
      <w:proofErr w:type="spellEnd"/>
      <w:r w:rsidRPr="00DD5EF4">
        <w:rPr>
          <w:rFonts w:ascii="Calibri" w:hAnsi="Calibri"/>
          <w:sz w:val="18"/>
          <w:szCs w:val="18"/>
        </w:rPr>
        <w:t xml:space="preserve"> Data2Decisions, </w:t>
      </w:r>
      <w:proofErr w:type="spellStart"/>
      <w:r w:rsidRPr="00DD5EF4">
        <w:rPr>
          <w:rFonts w:ascii="Calibri" w:hAnsi="Calibri"/>
          <w:sz w:val="18"/>
          <w:szCs w:val="18"/>
        </w:rPr>
        <w:t>Mcgarrybowen</w:t>
      </w:r>
      <w:proofErr w:type="spellEnd"/>
      <w:r w:rsidRPr="00DD5EF4">
        <w:rPr>
          <w:rFonts w:ascii="Calibri" w:hAnsi="Calibri"/>
          <w:sz w:val="18"/>
          <w:szCs w:val="18"/>
        </w:rPr>
        <w:t xml:space="preserve">, Mitchell Communications </w:t>
      </w:r>
      <w:proofErr w:type="spellStart"/>
      <w:r w:rsidRPr="00DD5EF4">
        <w:rPr>
          <w:rFonts w:ascii="Calibri" w:hAnsi="Calibri"/>
          <w:sz w:val="18"/>
          <w:szCs w:val="18"/>
        </w:rPr>
        <w:t>Group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psLive</w:t>
      </w:r>
      <w:proofErr w:type="spellEnd"/>
      <w:r w:rsidRPr="00DD5EF4">
        <w:rPr>
          <w:rFonts w:ascii="Calibri" w:hAnsi="Calibri"/>
          <w:sz w:val="18"/>
          <w:szCs w:val="18"/>
        </w:rPr>
        <w:t xml:space="preserve"> i 360i.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z siedzibą w Londynie </w:t>
      </w:r>
      <w:proofErr w:type="spellStart"/>
      <w:r w:rsidRPr="00DD5EF4">
        <w:rPr>
          <w:rFonts w:ascii="Calibri" w:hAnsi="Calibri"/>
          <w:sz w:val="18"/>
          <w:szCs w:val="18"/>
        </w:rPr>
        <w:t>działą</w:t>
      </w:r>
      <w:proofErr w:type="spellEnd"/>
      <w:r w:rsidRPr="00DD5EF4">
        <w:rPr>
          <w:rFonts w:ascii="Calibri" w:hAnsi="Calibri"/>
          <w:sz w:val="18"/>
          <w:szCs w:val="18"/>
        </w:rPr>
        <w:t xml:space="preserve"> w 1</w:t>
      </w:r>
      <w:r w:rsidR="00FD368E">
        <w:rPr>
          <w:rFonts w:ascii="Calibri" w:hAnsi="Calibri"/>
          <w:sz w:val="18"/>
          <w:szCs w:val="18"/>
        </w:rPr>
        <w:t>23</w:t>
      </w:r>
      <w:r w:rsidRPr="00DD5EF4">
        <w:rPr>
          <w:rFonts w:ascii="Calibri" w:hAnsi="Calibri"/>
          <w:sz w:val="18"/>
          <w:szCs w:val="18"/>
        </w:rPr>
        <w:t>0 krajach na całym świecie zatrudniając ponad 2</w:t>
      </w:r>
      <w:r w:rsidR="00FD368E">
        <w:rPr>
          <w:rFonts w:ascii="Calibri" w:hAnsi="Calibri"/>
          <w:sz w:val="18"/>
          <w:szCs w:val="18"/>
        </w:rPr>
        <w:t>7</w:t>
      </w:r>
      <w:r w:rsidRPr="00DD5EF4">
        <w:rPr>
          <w:rFonts w:ascii="Calibri" w:hAnsi="Calibri"/>
          <w:sz w:val="18"/>
          <w:szCs w:val="18"/>
        </w:rPr>
        <w:t xml:space="preserve"> 000 specjalistów. Więcej informacji na: </w:t>
      </w:r>
      <w:hyperlink r:id="rId8" w:history="1">
        <w:r w:rsidRPr="00DD5EF4">
          <w:rPr>
            <w:rStyle w:val="Hipercze"/>
            <w:rFonts w:ascii="Calibri" w:hAnsi="Calibri"/>
            <w:sz w:val="18"/>
            <w:szCs w:val="18"/>
            <w:lang w:eastAsia="ja-JP"/>
          </w:rPr>
          <w:t>www.dentsuaegisnetwork.com</w:t>
        </w:r>
      </w:hyperlink>
    </w:p>
    <w:p w14:paraId="332F18E3" w14:textId="77777777" w:rsidR="00DD5EF4" w:rsidRDefault="00DD5EF4" w:rsidP="00717E0E">
      <w:pPr>
        <w:rPr>
          <w:rStyle w:val="Uwydatnienie"/>
          <w:rFonts w:ascii="Calibri" w:hAnsi="Calibri"/>
          <w:b/>
          <w:iCs/>
          <w:sz w:val="24"/>
          <w:szCs w:val="24"/>
        </w:rPr>
      </w:pPr>
    </w:p>
    <w:p w14:paraId="4A33927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78674F6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C41CEC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4D37156A" w14:textId="77777777" w:rsidR="00717E0E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  <w:r w:rsidRPr="00717E0E">
        <w:rPr>
          <w:rStyle w:val="Uwydatnienie"/>
          <w:rFonts w:ascii="Calibri" w:hAnsi="Calibri"/>
          <w:b/>
          <w:i w:val="0"/>
          <w:iCs/>
          <w:sz w:val="24"/>
          <w:szCs w:val="24"/>
        </w:rPr>
        <w:t xml:space="preserve">Kontakt dla mediów: </w:t>
      </w:r>
    </w:p>
    <w:p w14:paraId="09536E79" w14:textId="77777777" w:rsidR="00DD5EF4" w:rsidRPr="00717E0E" w:rsidRDefault="00DD5EF4" w:rsidP="00717E0E">
      <w:pPr>
        <w:spacing w:after="0"/>
        <w:rPr>
          <w:rFonts w:ascii="Calibri" w:hAnsi="Calibri" w:cs="Times New Roman"/>
          <w:b/>
          <w:i/>
          <w:iCs/>
          <w:sz w:val="24"/>
          <w:szCs w:val="24"/>
        </w:rPr>
      </w:pPr>
    </w:p>
    <w:p w14:paraId="339F3E3A" w14:textId="77777777" w:rsidR="00DD5EF4" w:rsidRPr="000449C0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14:paraId="7F230B49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14:paraId="7E74F603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Aegis Network </w:t>
      </w:r>
      <w:r w:rsidRPr="00D772E8">
        <w:rPr>
          <w:rStyle w:val="Uwydatnienie"/>
          <w:rFonts w:ascii="Calibri" w:hAnsi="Calibri"/>
          <w:iCs/>
          <w:sz w:val="24"/>
          <w:lang w:val="en-US"/>
        </w:rPr>
        <w:t>Polska</w:t>
      </w:r>
    </w:p>
    <w:p w14:paraId="680ED317" w14:textId="77777777" w:rsidR="00DD5EF4" w:rsidRPr="00636422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BC4F8E4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D772E8">
            <w:rPr>
              <w:rStyle w:val="Uwydatnienie"/>
              <w:rFonts w:ascii="Calibri" w:hAnsi="Calibri"/>
              <w:iCs/>
              <w:sz w:val="24"/>
              <w:szCs w:val="24"/>
              <w:lang w:val="en-US"/>
            </w:rPr>
            <w:t>Mobile</w:t>
          </w:r>
        </w:smartTag>
      </w:smartTag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: +48 883 365 831</w:t>
      </w:r>
    </w:p>
    <w:p w14:paraId="6E8D0D01" w14:textId="77777777" w:rsidR="00DD5EF4" w:rsidRPr="00D772E8" w:rsidRDefault="00227BE8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9" w:history="1">
        <w:r w:rsidR="00DD5EF4" w:rsidRPr="00D772E8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14:paraId="13E381DD" w14:textId="2616C412" w:rsidR="00717E0E" w:rsidRPr="00EA4AC1" w:rsidRDefault="00717E0E" w:rsidP="00DD5EF4">
      <w:pPr>
        <w:spacing w:after="0"/>
        <w:rPr>
          <w:rFonts w:cs="Times New Roman"/>
          <w:lang w:val="en-US"/>
        </w:rPr>
      </w:pPr>
    </w:p>
    <w:sectPr w:rsidR="00717E0E" w:rsidRPr="00EA4A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83F8" w14:textId="77777777" w:rsidR="00227BE8" w:rsidRDefault="00227BE8" w:rsidP="00FD49BA">
      <w:pPr>
        <w:spacing w:after="0" w:line="240" w:lineRule="auto"/>
      </w:pPr>
      <w:r>
        <w:separator/>
      </w:r>
    </w:p>
  </w:endnote>
  <w:endnote w:type="continuationSeparator" w:id="0">
    <w:p w14:paraId="347BE761" w14:textId="77777777" w:rsidR="00227BE8" w:rsidRDefault="00227BE8" w:rsidP="00FD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D8BC" w14:textId="1ADEFA37" w:rsidR="00314028" w:rsidRPr="007058CD" w:rsidRDefault="00314028">
    <w:pPr>
      <w:pStyle w:val="Stopka"/>
      <w:rPr>
        <w:color w:val="595959" w:themeColor="text1" w:themeTint="A6"/>
        <w:sz w:val="16"/>
        <w:szCs w:val="16"/>
      </w:rPr>
    </w:pPr>
    <w:r w:rsidRPr="007058CD">
      <w:rPr>
        <w:color w:val="595959" w:themeColor="text1" w:themeTint="A6"/>
        <w:sz w:val="16"/>
        <w:szCs w:val="16"/>
      </w:rPr>
      <w:t xml:space="preserve">AMNET POLSKA Sp. z o.o.                ul. </w:t>
    </w:r>
    <w:r w:rsidR="00EA4AC1">
      <w:rPr>
        <w:color w:val="595959" w:themeColor="text1" w:themeTint="A6"/>
        <w:sz w:val="16"/>
        <w:szCs w:val="16"/>
      </w:rPr>
      <w:t>Czerska 12</w:t>
    </w:r>
    <w:r w:rsidRPr="007058CD">
      <w:rPr>
        <w:color w:val="595959" w:themeColor="text1" w:themeTint="A6"/>
        <w:sz w:val="16"/>
        <w:szCs w:val="16"/>
      </w:rPr>
      <w:t xml:space="preserve">, </w:t>
    </w:r>
    <w:r>
      <w:rPr>
        <w:color w:val="595959" w:themeColor="text1" w:themeTint="A6"/>
        <w:sz w:val="16"/>
        <w:szCs w:val="16"/>
      </w:rPr>
      <w:t xml:space="preserve">  </w:t>
    </w:r>
    <w:r w:rsidR="00EA4AC1" w:rsidRPr="007058CD">
      <w:rPr>
        <w:color w:val="595959" w:themeColor="text1" w:themeTint="A6"/>
        <w:sz w:val="16"/>
        <w:szCs w:val="16"/>
      </w:rPr>
      <w:t>0</w:t>
    </w:r>
    <w:r w:rsidR="00EA4AC1">
      <w:rPr>
        <w:color w:val="595959" w:themeColor="text1" w:themeTint="A6"/>
        <w:sz w:val="16"/>
        <w:szCs w:val="16"/>
      </w:rPr>
      <w:t>0</w:t>
    </w:r>
    <w:r w:rsidRPr="007058CD">
      <w:rPr>
        <w:color w:val="595959" w:themeColor="text1" w:themeTint="A6"/>
        <w:sz w:val="16"/>
        <w:szCs w:val="16"/>
      </w:rPr>
      <w:t>-</w:t>
    </w:r>
    <w:r w:rsidR="00EA4AC1">
      <w:rPr>
        <w:color w:val="595959" w:themeColor="text1" w:themeTint="A6"/>
        <w:sz w:val="16"/>
        <w:szCs w:val="16"/>
      </w:rPr>
      <w:t>732</w:t>
    </w:r>
    <w:r w:rsidR="00EA4AC1" w:rsidRPr="007058CD">
      <w:rPr>
        <w:color w:val="595959" w:themeColor="text1" w:themeTint="A6"/>
        <w:sz w:val="16"/>
        <w:szCs w:val="16"/>
      </w:rPr>
      <w:t xml:space="preserve"> </w:t>
    </w:r>
    <w:r w:rsidRPr="007058CD">
      <w:rPr>
        <w:color w:val="595959" w:themeColor="text1" w:themeTint="A6"/>
        <w:sz w:val="16"/>
        <w:szCs w:val="16"/>
      </w:rPr>
      <w:t xml:space="preserve">Warszawa </w:t>
    </w:r>
    <w:r w:rsidRPr="007058CD">
      <w:rPr>
        <w:color w:val="595959" w:themeColor="text1" w:themeTint="A6"/>
        <w:sz w:val="16"/>
        <w:szCs w:val="16"/>
      </w:rPr>
      <w:tab/>
      <w:t xml:space="preserve">tel.: +48 22 441 80 00                     fax: +48 22 441 80 01  </w:t>
    </w:r>
  </w:p>
  <w:p w14:paraId="42ABA34D" w14:textId="77777777" w:rsidR="00314028" w:rsidRPr="007058CD" w:rsidRDefault="00314028">
    <w:pPr>
      <w:pStyle w:val="Stopka"/>
      <w:rPr>
        <w:color w:val="595959" w:themeColor="text1" w:themeTint="A6"/>
        <w:sz w:val="14"/>
        <w:szCs w:val="14"/>
      </w:rPr>
    </w:pPr>
    <w:r w:rsidRPr="007058CD">
      <w:rPr>
        <w:color w:val="595959" w:themeColor="text1" w:themeTint="A6"/>
        <w:sz w:val="14"/>
        <w:szCs w:val="14"/>
      </w:rPr>
      <w:t xml:space="preserve">KRS 0000172998,  Sąd Rejonowy dla m. st. Warszawy,  XII Wydział Gospodarczy KRS,  Kapitał zakładowy 50 000 zł.,   NIP: 526-25-33-220,      REGON: 017208180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C7E4" w14:textId="77777777" w:rsidR="00227BE8" w:rsidRDefault="00227BE8" w:rsidP="00FD49BA">
      <w:pPr>
        <w:spacing w:after="0" w:line="240" w:lineRule="auto"/>
      </w:pPr>
      <w:r>
        <w:separator/>
      </w:r>
    </w:p>
  </w:footnote>
  <w:footnote w:type="continuationSeparator" w:id="0">
    <w:p w14:paraId="0F75E381" w14:textId="77777777" w:rsidR="00227BE8" w:rsidRDefault="00227BE8" w:rsidP="00FD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66A8" w14:textId="6AE9BCAF" w:rsidR="00314028" w:rsidRDefault="00DD5EF4" w:rsidP="00FD49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23F86902" wp14:editId="082C2111">
          <wp:extent cx="1958030" cy="4024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et-logo_Prin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30" cy="40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FF7D02" wp14:editId="6FCC31BE">
          <wp:simplePos x="0" y="0"/>
          <wp:positionH relativeFrom="column">
            <wp:posOffset>-899795</wp:posOffset>
          </wp:positionH>
          <wp:positionV relativeFrom="paragraph">
            <wp:posOffset>-259080</wp:posOffset>
          </wp:positionV>
          <wp:extent cx="1247140" cy="1247140"/>
          <wp:effectExtent l="0" t="0" r="0" b="0"/>
          <wp:wrapTight wrapText="bothSides">
            <wp:wrapPolygon edited="0">
              <wp:start x="0" y="0"/>
              <wp:lineTo x="0" y="21116"/>
              <wp:lineTo x="21116" y="21116"/>
              <wp:lineTo x="211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Dukielska">
    <w15:presenceInfo w15:providerId="AD" w15:userId="S-1-5-21-1935655697-630328440-1417001333-384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BA"/>
    <w:rsid w:val="000021A9"/>
    <w:rsid w:val="0000624D"/>
    <w:rsid w:val="00066977"/>
    <w:rsid w:val="0007264A"/>
    <w:rsid w:val="00073AF2"/>
    <w:rsid w:val="000966FD"/>
    <w:rsid w:val="000A438F"/>
    <w:rsid w:val="000A6876"/>
    <w:rsid w:val="000B678A"/>
    <w:rsid w:val="000C5964"/>
    <w:rsid w:val="000D3DB8"/>
    <w:rsid w:val="00130393"/>
    <w:rsid w:val="0016553F"/>
    <w:rsid w:val="00227426"/>
    <w:rsid w:val="00227BE8"/>
    <w:rsid w:val="0023417F"/>
    <w:rsid w:val="002A6E6C"/>
    <w:rsid w:val="002C1DDB"/>
    <w:rsid w:val="002C6DD3"/>
    <w:rsid w:val="002D07D8"/>
    <w:rsid w:val="002F4AB1"/>
    <w:rsid w:val="00304103"/>
    <w:rsid w:val="00314028"/>
    <w:rsid w:val="0032066C"/>
    <w:rsid w:val="00322F99"/>
    <w:rsid w:val="003506B6"/>
    <w:rsid w:val="003703AC"/>
    <w:rsid w:val="00374388"/>
    <w:rsid w:val="00380085"/>
    <w:rsid w:val="003A45D6"/>
    <w:rsid w:val="003B5C88"/>
    <w:rsid w:val="003C3A7C"/>
    <w:rsid w:val="00432123"/>
    <w:rsid w:val="004336C1"/>
    <w:rsid w:val="0045420C"/>
    <w:rsid w:val="004A0709"/>
    <w:rsid w:val="004E7297"/>
    <w:rsid w:val="00502ADC"/>
    <w:rsid w:val="00524EA0"/>
    <w:rsid w:val="0053518E"/>
    <w:rsid w:val="00564960"/>
    <w:rsid w:val="00567CF9"/>
    <w:rsid w:val="00575E55"/>
    <w:rsid w:val="005A1476"/>
    <w:rsid w:val="005B2700"/>
    <w:rsid w:val="005E6AEF"/>
    <w:rsid w:val="00625964"/>
    <w:rsid w:val="00626FFC"/>
    <w:rsid w:val="006519DE"/>
    <w:rsid w:val="0065422A"/>
    <w:rsid w:val="00685FA2"/>
    <w:rsid w:val="006A00EB"/>
    <w:rsid w:val="006C3038"/>
    <w:rsid w:val="006D283A"/>
    <w:rsid w:val="006D3FAD"/>
    <w:rsid w:val="007058CD"/>
    <w:rsid w:val="0070788F"/>
    <w:rsid w:val="00717E0E"/>
    <w:rsid w:val="007400D3"/>
    <w:rsid w:val="00767942"/>
    <w:rsid w:val="0079721F"/>
    <w:rsid w:val="007A332B"/>
    <w:rsid w:val="007B3FE8"/>
    <w:rsid w:val="007C3CDD"/>
    <w:rsid w:val="007D419C"/>
    <w:rsid w:val="008527A1"/>
    <w:rsid w:val="00853454"/>
    <w:rsid w:val="00860BA1"/>
    <w:rsid w:val="00876ADC"/>
    <w:rsid w:val="00890B3A"/>
    <w:rsid w:val="008A6559"/>
    <w:rsid w:val="008C5DBF"/>
    <w:rsid w:val="008D3108"/>
    <w:rsid w:val="00900FE0"/>
    <w:rsid w:val="00903DE1"/>
    <w:rsid w:val="00915B99"/>
    <w:rsid w:val="009233B7"/>
    <w:rsid w:val="009617B4"/>
    <w:rsid w:val="00980200"/>
    <w:rsid w:val="009932AC"/>
    <w:rsid w:val="009B44F5"/>
    <w:rsid w:val="009B4AAA"/>
    <w:rsid w:val="009C4E96"/>
    <w:rsid w:val="009D52A6"/>
    <w:rsid w:val="00A03BDF"/>
    <w:rsid w:val="00A32147"/>
    <w:rsid w:val="00A65275"/>
    <w:rsid w:val="00AB4C41"/>
    <w:rsid w:val="00B0600E"/>
    <w:rsid w:val="00B51EA1"/>
    <w:rsid w:val="00B80D8E"/>
    <w:rsid w:val="00B909F5"/>
    <w:rsid w:val="00B91DC9"/>
    <w:rsid w:val="00BA0A57"/>
    <w:rsid w:val="00BD4D2A"/>
    <w:rsid w:val="00C050B6"/>
    <w:rsid w:val="00C46F3A"/>
    <w:rsid w:val="00C8622C"/>
    <w:rsid w:val="00CC1C5B"/>
    <w:rsid w:val="00CD2983"/>
    <w:rsid w:val="00CD6D5B"/>
    <w:rsid w:val="00CE7FEF"/>
    <w:rsid w:val="00CF2AB2"/>
    <w:rsid w:val="00D203CE"/>
    <w:rsid w:val="00D31866"/>
    <w:rsid w:val="00D60C85"/>
    <w:rsid w:val="00D614D8"/>
    <w:rsid w:val="00D66620"/>
    <w:rsid w:val="00D77492"/>
    <w:rsid w:val="00D90FC2"/>
    <w:rsid w:val="00DB2B1D"/>
    <w:rsid w:val="00DD0DF8"/>
    <w:rsid w:val="00DD5EF4"/>
    <w:rsid w:val="00DD654F"/>
    <w:rsid w:val="00DD783F"/>
    <w:rsid w:val="00E02926"/>
    <w:rsid w:val="00E20DC8"/>
    <w:rsid w:val="00E278B1"/>
    <w:rsid w:val="00E37AFE"/>
    <w:rsid w:val="00E66D68"/>
    <w:rsid w:val="00E73723"/>
    <w:rsid w:val="00E8739C"/>
    <w:rsid w:val="00EA4AC1"/>
    <w:rsid w:val="00EB475F"/>
    <w:rsid w:val="00EC0ADB"/>
    <w:rsid w:val="00ED5F73"/>
    <w:rsid w:val="00EE53B6"/>
    <w:rsid w:val="00EF7BF3"/>
    <w:rsid w:val="00F4586D"/>
    <w:rsid w:val="00F74F86"/>
    <w:rsid w:val="00F77B8F"/>
    <w:rsid w:val="00FD368E"/>
    <w:rsid w:val="00FD49BA"/>
    <w:rsid w:val="00FE0E7A"/>
    <w:rsid w:val="00FE1B56"/>
    <w:rsid w:val="00FE6298"/>
    <w:rsid w:val="00FE714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972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wasowski@dentsuaeg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C607-7687-4489-9887-596ACEE9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Krzysztof Wasowski</cp:lastModifiedBy>
  <cp:revision>3</cp:revision>
  <dcterms:created xsi:type="dcterms:W3CDTF">2015-07-13T12:49:00Z</dcterms:created>
  <dcterms:modified xsi:type="dcterms:W3CDTF">2015-07-15T10:53:00Z</dcterms:modified>
</cp:coreProperties>
</file>